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B3" w:rsidRPr="00586051" w:rsidRDefault="00090DB3" w:rsidP="00090DB3">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090DB3" w:rsidRPr="008707A1" w:rsidRDefault="00090DB3" w:rsidP="00090DB3">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090DB3" w:rsidRPr="008707A1" w:rsidRDefault="00090DB3" w:rsidP="00090DB3">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090DB3" w:rsidRPr="008707A1" w:rsidRDefault="00090DB3" w:rsidP="00090DB3">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090DB3" w:rsidRDefault="00090DB3"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73005C" w:rsidRDefault="0073005C" w:rsidP="00C22002">
      <w:pPr>
        <w:jc w:val="both"/>
        <w:rPr>
          <w:b w:val="0"/>
          <w:i w:val="0"/>
          <w:sz w:val="24"/>
          <w:szCs w:val="24"/>
          <w:lang w:val="kk-KZ"/>
        </w:rPr>
      </w:pPr>
    </w:p>
    <w:p w:rsidR="00572212" w:rsidRDefault="00572212" w:rsidP="00572212">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572212" w:rsidRPr="00FA5CDC" w:rsidRDefault="00572212" w:rsidP="00572212">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572212" w:rsidRPr="00FA5CDC" w:rsidRDefault="00572212" w:rsidP="00572212">
      <w:pPr>
        <w:jc w:val="both"/>
        <w:rPr>
          <w:b w:val="0"/>
          <w:i w:val="0"/>
          <w:sz w:val="24"/>
          <w:szCs w:val="24"/>
        </w:rPr>
      </w:pPr>
      <w:r w:rsidRPr="00FA5CDC">
        <w:rPr>
          <w:b w:val="0"/>
          <w:i w:val="0"/>
          <w:color w:val="000000"/>
          <w:sz w:val="24"/>
          <w:szCs w:val="24"/>
        </w:rPr>
        <w:t xml:space="preserve">     наличие следующих компетенций: </w:t>
      </w:r>
      <w:proofErr w:type="spellStart"/>
      <w:r w:rsidRPr="00FA5CDC">
        <w:rPr>
          <w:b w:val="0"/>
          <w:i w:val="0"/>
          <w:color w:val="000000"/>
          <w:sz w:val="24"/>
          <w:szCs w:val="24"/>
        </w:rPr>
        <w:t>стрессоустойчивость</w:t>
      </w:r>
      <w:proofErr w:type="spellEnd"/>
      <w:r w:rsidRPr="00FA5CDC">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72212" w:rsidRPr="00FA5CDC" w:rsidRDefault="00572212" w:rsidP="00572212">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572212" w:rsidRPr="00FA5CDC" w:rsidRDefault="00572212" w:rsidP="00572212">
      <w:pPr>
        <w:jc w:val="both"/>
        <w:rPr>
          <w:b w:val="0"/>
          <w:i w:val="0"/>
          <w:sz w:val="24"/>
          <w:szCs w:val="24"/>
        </w:rPr>
      </w:pPr>
      <w:bookmarkStart w:id="0" w:name="z288"/>
      <w:r w:rsidRPr="00FA5CDC">
        <w:rPr>
          <w:b w:val="0"/>
          <w:i w:val="0"/>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572212" w:rsidRPr="00FA5CDC" w:rsidRDefault="00572212" w:rsidP="00572212">
      <w:pPr>
        <w:jc w:val="both"/>
        <w:rPr>
          <w:b w:val="0"/>
          <w:i w:val="0"/>
          <w:sz w:val="24"/>
          <w:szCs w:val="24"/>
        </w:rPr>
      </w:pPr>
      <w:bookmarkStart w:id="1" w:name="z289"/>
      <w:bookmarkEnd w:id="0"/>
      <w:r w:rsidRPr="00FA5CDC">
        <w:rPr>
          <w:b w:val="0"/>
          <w:i w:val="0"/>
          <w:color w:val="000000"/>
          <w:sz w:val="24"/>
          <w:szCs w:val="24"/>
        </w:rPr>
        <w:t xml:space="preserve">      </w:t>
      </w:r>
      <w:proofErr w:type="gramStart"/>
      <w:r w:rsidRPr="00FA5CDC">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FA5CDC">
        <w:rPr>
          <w:b w:val="0"/>
          <w:i w:val="0"/>
          <w:color w:val="000000"/>
          <w:sz w:val="24"/>
          <w:szCs w:val="24"/>
        </w:rPr>
        <w:t xml:space="preserve"> государственных </w:t>
      </w:r>
      <w:proofErr w:type="gramStart"/>
      <w:r w:rsidRPr="00FA5CDC">
        <w:rPr>
          <w:b w:val="0"/>
          <w:i w:val="0"/>
          <w:color w:val="000000"/>
          <w:sz w:val="24"/>
          <w:szCs w:val="24"/>
        </w:rPr>
        <w:t>должностях</w:t>
      </w:r>
      <w:proofErr w:type="gramEnd"/>
      <w:r w:rsidRPr="00FA5CDC">
        <w:rPr>
          <w:b w:val="0"/>
          <w:i w:val="0"/>
          <w:color w:val="000000"/>
          <w:sz w:val="24"/>
          <w:szCs w:val="24"/>
        </w:rPr>
        <w:t>, определенных Реестром;</w:t>
      </w:r>
    </w:p>
    <w:p w:rsidR="00572212" w:rsidRPr="00FA5CDC" w:rsidRDefault="00572212" w:rsidP="00572212">
      <w:pPr>
        <w:jc w:val="both"/>
        <w:rPr>
          <w:b w:val="0"/>
          <w:i w:val="0"/>
          <w:sz w:val="24"/>
          <w:szCs w:val="24"/>
        </w:rPr>
      </w:pPr>
      <w:bookmarkStart w:id="2" w:name="z290"/>
      <w:bookmarkEnd w:id="1"/>
      <w:r w:rsidRPr="00FA5CDC">
        <w:rPr>
          <w:b w:val="0"/>
          <w:i w:val="0"/>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w:t>
      </w:r>
      <w:proofErr w:type="gramStart"/>
      <w:r w:rsidRPr="00FA5CDC">
        <w:rPr>
          <w:b w:val="0"/>
          <w:i w:val="0"/>
          <w:color w:val="000000"/>
          <w:sz w:val="24"/>
          <w:szCs w:val="24"/>
        </w:rPr>
        <w:t xml:space="preserve">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572212" w:rsidRPr="00FA5CDC" w:rsidRDefault="00572212" w:rsidP="00572212">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2" w:rsidRPr="00FA5CDC" w:rsidRDefault="00572212" w:rsidP="00572212">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72212" w:rsidRPr="00FA5CDC" w:rsidRDefault="00572212" w:rsidP="00572212">
      <w:pPr>
        <w:jc w:val="both"/>
        <w:rPr>
          <w:b w:val="0"/>
          <w:i w:val="0"/>
          <w:sz w:val="24"/>
          <w:szCs w:val="24"/>
        </w:rPr>
      </w:pPr>
      <w:bookmarkStart w:id="5" w:name="z293"/>
      <w:bookmarkEnd w:id="4"/>
      <w:r w:rsidRPr="00FA5CDC">
        <w:rPr>
          <w:b w:val="0"/>
          <w:i w:val="0"/>
          <w:color w:val="000000"/>
          <w:sz w:val="24"/>
          <w:szCs w:val="24"/>
        </w:rPr>
        <w:t xml:space="preserve">      6) завершение </w:t>
      </w:r>
      <w:proofErr w:type="gramStart"/>
      <w:r w:rsidRPr="00FA5CDC">
        <w:rPr>
          <w:b w:val="0"/>
          <w:i w:val="0"/>
          <w:color w:val="000000"/>
          <w:sz w:val="24"/>
          <w:szCs w:val="24"/>
        </w:rPr>
        <w:t>обучения по программам</w:t>
      </w:r>
      <w:proofErr w:type="gramEnd"/>
      <w:r w:rsidRPr="00FA5CDC">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72212" w:rsidRPr="00FA5CDC" w:rsidRDefault="00572212" w:rsidP="00572212">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572212" w:rsidRPr="00FA5CDC" w:rsidRDefault="00572212" w:rsidP="00572212">
      <w:pPr>
        <w:jc w:val="both"/>
        <w:rPr>
          <w:b w:val="0"/>
          <w:i w:val="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bookmarkEnd w:id="7"/>
    <w:p w:rsidR="00572212" w:rsidRPr="00FA5CDC" w:rsidRDefault="00572212" w:rsidP="00572212">
      <w:pPr>
        <w:jc w:val="both"/>
        <w:rPr>
          <w:b w:val="0"/>
          <w:i w:val="0"/>
          <w:sz w:val="24"/>
          <w:szCs w:val="24"/>
        </w:rPr>
      </w:pPr>
    </w:p>
    <w:p w:rsidR="0073005C" w:rsidRPr="00572212" w:rsidRDefault="0073005C" w:rsidP="00C22002">
      <w:pPr>
        <w:jc w:val="both"/>
        <w:rPr>
          <w:b w:val="0"/>
          <w:i w:val="0"/>
          <w:sz w:val="24"/>
          <w:szCs w:val="24"/>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Pr="00FD652A" w:rsidRDefault="0073005C"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572212"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572212" w:rsidRPr="00221844" w:rsidRDefault="00BD46C0" w:rsidP="00BD46C0">
            <w:pPr>
              <w:tabs>
                <w:tab w:val="left" w:pos="0"/>
                <w:tab w:val="left" w:pos="9498"/>
                <w:tab w:val="left" w:pos="9639"/>
              </w:tabs>
              <w:rPr>
                <w:b w:val="0"/>
                <w:i w:val="0"/>
                <w:sz w:val="24"/>
                <w:szCs w:val="24"/>
                <w:lang w:val="kk-KZ"/>
              </w:rPr>
            </w:pPr>
            <w:r>
              <w:rPr>
                <w:b w:val="0"/>
                <w:i w:val="0"/>
                <w:sz w:val="24"/>
                <w:szCs w:val="24"/>
                <w:lang w:val="en-US"/>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572212" w:rsidRPr="00BD46C0" w:rsidRDefault="00BD46C0" w:rsidP="007877E1">
            <w:pPr>
              <w:tabs>
                <w:tab w:val="left" w:pos="0"/>
                <w:tab w:val="left" w:pos="9498"/>
                <w:tab w:val="left" w:pos="9639"/>
              </w:tabs>
              <w:rPr>
                <w:b w:val="0"/>
                <w:i w:val="0"/>
                <w:sz w:val="24"/>
                <w:szCs w:val="24"/>
                <w:lang w:val="en-US"/>
              </w:rPr>
            </w:pPr>
            <w:r>
              <w:rPr>
                <w:b w:val="0"/>
                <w:i w:val="0"/>
                <w:sz w:val="24"/>
                <w:szCs w:val="24"/>
                <w:lang w:val="en-US"/>
              </w:rPr>
              <w:t>295 611</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D722F2" w:rsidRPr="00F5160A" w:rsidRDefault="00D722F2" w:rsidP="00D722F2">
      <w:pPr>
        <w:tabs>
          <w:tab w:val="left" w:pos="9639"/>
        </w:tabs>
        <w:jc w:val="both"/>
        <w:rPr>
          <w:i w:val="0"/>
          <w:sz w:val="24"/>
          <w:szCs w:val="24"/>
          <w:lang w:val="kk-KZ"/>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w:t>
      </w:r>
      <w:r w:rsidR="000968D2" w:rsidRPr="000968D2">
        <w:rPr>
          <w:i w:val="0"/>
          <w:sz w:val="24"/>
          <w:szCs w:val="24"/>
        </w:rPr>
        <w:t>1</w:t>
      </w:r>
      <w:r>
        <w:rPr>
          <w:i w:val="0"/>
          <w:sz w:val="24"/>
          <w:szCs w:val="24"/>
          <w:lang w:val="kk-KZ"/>
        </w:rPr>
        <w:t>.</w:t>
      </w:r>
      <w:r w:rsidR="0085629B">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sidR="0085629B">
        <w:rPr>
          <w:i w:val="0"/>
          <w:sz w:val="24"/>
          <w:szCs w:val="24"/>
          <w:lang w:val="be-BY"/>
        </w:rPr>
        <w:t xml:space="preserve"> </w:t>
      </w:r>
      <w:r w:rsidRPr="00F5160A">
        <w:rPr>
          <w:i w:val="0"/>
          <w:sz w:val="24"/>
          <w:szCs w:val="24"/>
          <w:lang w:val="be-BY"/>
        </w:rPr>
        <w:t>Управлени</w:t>
      </w:r>
      <w:r w:rsidR="0085629B">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F25C4F">
        <w:rPr>
          <w:i w:val="0"/>
          <w:sz w:val="24"/>
          <w:szCs w:val="24"/>
          <w:lang w:val="kk-KZ"/>
        </w:rPr>
        <w:t xml:space="preserve">Абайскому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00F25C4F">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722F2" w:rsidRPr="004D1330" w:rsidRDefault="00D722F2" w:rsidP="00D722F2">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D722F2" w:rsidRPr="00F85300" w:rsidRDefault="00D722F2" w:rsidP="00D722F2">
      <w:pPr>
        <w:jc w:val="both"/>
        <w:rPr>
          <w:b w:val="0"/>
          <w:i w:val="0"/>
          <w:sz w:val="24"/>
          <w:szCs w:val="24"/>
          <w:lang w:val="kk-KZ"/>
        </w:rPr>
      </w:pPr>
      <w:r w:rsidRPr="00007107">
        <w:rPr>
          <w:b w:val="0"/>
          <w:i w:val="0"/>
          <w:sz w:val="24"/>
          <w:szCs w:val="24"/>
          <w:lang w:val="kk-KZ"/>
        </w:rPr>
        <w:t xml:space="preserve">   </w:t>
      </w:r>
      <w:r w:rsidR="00CF0A8F">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w:t>
      </w:r>
      <w:r w:rsidRPr="00F85300">
        <w:rPr>
          <w:b w:val="0"/>
          <w:i w:val="0"/>
          <w:color w:val="000000"/>
          <w:sz w:val="24"/>
          <w:szCs w:val="24"/>
          <w:lang w:val="kk-KZ"/>
        </w:rPr>
        <w:t>финансы, г</w:t>
      </w:r>
      <w:proofErr w:type="spellStart"/>
      <w:r w:rsidRPr="00F85300">
        <w:rPr>
          <w:b w:val="0"/>
          <w:i w:val="0"/>
          <w:sz w:val="24"/>
          <w:szCs w:val="24"/>
        </w:rPr>
        <w:t>осударственное</w:t>
      </w:r>
      <w:proofErr w:type="spellEnd"/>
      <w:r w:rsidRPr="00F85300">
        <w:rPr>
          <w:b w:val="0"/>
          <w:i w:val="0"/>
          <w:sz w:val="24"/>
          <w:szCs w:val="24"/>
        </w:rPr>
        <w:t xml:space="preserve"> и местное управление</w:t>
      </w:r>
      <w:r w:rsidRPr="00F85300">
        <w:rPr>
          <w:b w:val="0"/>
          <w:i w:val="0"/>
          <w:sz w:val="24"/>
          <w:szCs w:val="24"/>
          <w:lang w:val="kk-KZ"/>
        </w:rPr>
        <w:t>,</w:t>
      </w:r>
      <w:r w:rsidRPr="00F85300">
        <w:rPr>
          <w:b w:val="0"/>
          <w:i w:val="0"/>
          <w:color w:val="000000"/>
          <w:sz w:val="24"/>
          <w:szCs w:val="24"/>
          <w:lang w:val="kk-KZ"/>
        </w:rPr>
        <w:t xml:space="preserve"> </w:t>
      </w:r>
      <w:r w:rsidRPr="00F85300">
        <w:rPr>
          <w:b w:val="0"/>
          <w:i w:val="0"/>
          <w:sz w:val="24"/>
          <w:szCs w:val="24"/>
          <w:lang w:val="kk-KZ"/>
        </w:rPr>
        <w:t>менеджмент), право (ю</w:t>
      </w:r>
      <w:proofErr w:type="spellStart"/>
      <w:r w:rsidRPr="00F85300">
        <w:rPr>
          <w:b w:val="0"/>
          <w:i w:val="0"/>
          <w:sz w:val="24"/>
          <w:szCs w:val="24"/>
        </w:rPr>
        <w:t>риспруденция</w:t>
      </w:r>
      <w:proofErr w:type="spellEnd"/>
      <w:r w:rsidRPr="00F85300">
        <w:rPr>
          <w:b w:val="0"/>
          <w:i w:val="0"/>
          <w:sz w:val="24"/>
          <w:szCs w:val="24"/>
          <w:lang w:val="kk-KZ"/>
        </w:rPr>
        <w:t>,</w:t>
      </w:r>
      <w:r w:rsidRPr="00F85300">
        <w:rPr>
          <w:b w:val="0"/>
          <w:i w:val="0"/>
          <w:color w:val="000000"/>
          <w:sz w:val="24"/>
          <w:szCs w:val="24"/>
          <w:lang w:val="kk-KZ"/>
        </w:rPr>
        <w:t xml:space="preserve"> м</w:t>
      </w:r>
      <w:r w:rsidRPr="00F85300">
        <w:rPr>
          <w:b w:val="0"/>
          <w:i w:val="0"/>
          <w:sz w:val="24"/>
          <w:szCs w:val="24"/>
          <w:lang w:val="kk-KZ"/>
        </w:rPr>
        <w:t>еждународное право</w:t>
      </w:r>
      <w:r w:rsidRPr="00F85300">
        <w:rPr>
          <w:b w:val="0"/>
          <w:i w:val="0"/>
          <w:color w:val="000000"/>
          <w:sz w:val="24"/>
          <w:szCs w:val="24"/>
          <w:lang w:val="kk-KZ"/>
        </w:rPr>
        <w:t xml:space="preserve">, </w:t>
      </w:r>
      <w:r w:rsidRPr="00F85300">
        <w:rPr>
          <w:sz w:val="24"/>
          <w:szCs w:val="24"/>
          <w:lang w:val="kk-KZ"/>
        </w:rPr>
        <w:t xml:space="preserve"> </w:t>
      </w:r>
      <w:r w:rsidRPr="00F85300">
        <w:rPr>
          <w:b w:val="0"/>
          <w:i w:val="0"/>
          <w:sz w:val="24"/>
          <w:szCs w:val="24"/>
          <w:lang w:val="kk-KZ"/>
        </w:rPr>
        <w:t>правоохранительная деятельность</w:t>
      </w:r>
      <w:r w:rsidRPr="00F85300">
        <w:rPr>
          <w:b w:val="0"/>
          <w:i w:val="0"/>
          <w:color w:val="000000"/>
          <w:sz w:val="24"/>
          <w:szCs w:val="24"/>
          <w:lang w:val="kk-KZ"/>
        </w:rPr>
        <w:t>, таможенное дело</w:t>
      </w:r>
      <w:r w:rsidRPr="00F85300">
        <w:rPr>
          <w:b w:val="0"/>
          <w:i w:val="0"/>
          <w:sz w:val="24"/>
          <w:szCs w:val="24"/>
          <w:lang w:val="kk-KZ"/>
        </w:rPr>
        <w:t xml:space="preserve">), </w:t>
      </w:r>
      <w:r w:rsidRPr="00F85300">
        <w:rPr>
          <w:b w:val="0"/>
          <w:i w:val="0"/>
          <w:color w:val="000000"/>
          <w:sz w:val="24"/>
          <w:szCs w:val="24"/>
          <w:lang w:val="kk-KZ"/>
        </w:rPr>
        <w:t>налоговое дело.</w:t>
      </w:r>
    </w:p>
    <w:p w:rsidR="00D722F2" w:rsidRPr="00F85300" w:rsidRDefault="00D722F2" w:rsidP="00D722F2">
      <w:pPr>
        <w:pStyle w:val="FR1"/>
        <w:tabs>
          <w:tab w:val="left" w:pos="9356"/>
          <w:tab w:val="left" w:pos="9639"/>
        </w:tabs>
        <w:spacing w:after="0"/>
        <w:jc w:val="both"/>
        <w:rPr>
          <w:rFonts w:ascii="Times New Roman" w:hAnsi="Times New Roman" w:cs="Times New Roman"/>
          <w:b w:val="0"/>
          <w:i w:val="0"/>
          <w:lang w:val="kk-KZ"/>
        </w:rPr>
      </w:pPr>
    </w:p>
    <w:p w:rsidR="00D722F2" w:rsidRPr="00F85300" w:rsidRDefault="00D722F2" w:rsidP="00D722F2">
      <w:pPr>
        <w:pStyle w:val="10"/>
        <w:jc w:val="both"/>
        <w:rPr>
          <w:rFonts w:ascii="Times New Roman" w:hAnsi="Times New Roman"/>
          <w:b/>
          <w:i/>
          <w:sz w:val="24"/>
          <w:szCs w:val="24"/>
          <w:lang w:val="kk-KZ"/>
        </w:rPr>
      </w:pPr>
      <w:r w:rsidRPr="00F85300">
        <w:rPr>
          <w:rFonts w:ascii="Times New Roman" w:hAnsi="Times New Roman"/>
          <w:color w:val="000000"/>
          <w:lang w:val="kk-KZ"/>
        </w:rPr>
        <w:t xml:space="preserve">        </w:t>
      </w:r>
      <w:r w:rsidRPr="00F85300">
        <w:rPr>
          <w:rFonts w:ascii="Times New Roman" w:hAnsi="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85300">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722F2" w:rsidRPr="00F85300" w:rsidRDefault="00D722F2" w:rsidP="00D722F2">
      <w:pPr>
        <w:pStyle w:val="FR1"/>
        <w:tabs>
          <w:tab w:val="left" w:pos="9356"/>
          <w:tab w:val="left" w:pos="9639"/>
        </w:tabs>
        <w:spacing w:after="0"/>
        <w:jc w:val="both"/>
        <w:rPr>
          <w:rFonts w:ascii="Times New Roman" w:hAnsi="Times New Roman" w:cs="Times New Roman"/>
          <w:b w:val="0"/>
          <w:i w:val="0"/>
          <w:lang w:val="kk-KZ"/>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0968D2" w:rsidRPr="00EE387C" w:rsidRDefault="000968D2" w:rsidP="000968D2">
      <w:pPr>
        <w:ind w:firstLine="426"/>
        <w:jc w:val="both"/>
        <w:rPr>
          <w:b w:val="0"/>
          <w:i w:val="0"/>
          <w:sz w:val="24"/>
          <w:szCs w:val="24"/>
        </w:rPr>
      </w:pPr>
      <w:r w:rsidRPr="00D97EFB">
        <w:rPr>
          <w:sz w:val="24"/>
          <w:szCs w:val="24"/>
        </w:rPr>
        <w:t xml:space="preserve"> </w:t>
      </w: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968D2" w:rsidRPr="00EE387C" w:rsidRDefault="000968D2" w:rsidP="000968D2">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968D2" w:rsidRPr="00EE387C" w:rsidRDefault="000968D2" w:rsidP="000968D2">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968D2" w:rsidRPr="00EE387C" w:rsidRDefault="000968D2" w:rsidP="000968D2">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968D2" w:rsidRPr="00EE387C" w:rsidRDefault="000968D2" w:rsidP="000968D2">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968D2" w:rsidRPr="00EE387C" w:rsidRDefault="000968D2" w:rsidP="000968D2">
      <w:pPr>
        <w:jc w:val="both"/>
        <w:rPr>
          <w:b w:val="0"/>
          <w:i w:val="0"/>
          <w:sz w:val="24"/>
          <w:szCs w:val="24"/>
        </w:rPr>
      </w:pPr>
      <w:r w:rsidRPr="00EE387C">
        <w:rPr>
          <w:b w:val="0"/>
          <w:i w:val="0"/>
          <w:sz w:val="24"/>
          <w:szCs w:val="24"/>
        </w:rPr>
        <w:lastRenderedPageBreak/>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968D2" w:rsidRPr="00EE387C" w:rsidRDefault="000968D2" w:rsidP="000968D2">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968D2" w:rsidRPr="00EE387C" w:rsidRDefault="000968D2" w:rsidP="000968D2">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968D2" w:rsidRPr="00F42906" w:rsidRDefault="000968D2" w:rsidP="000968D2">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968D2" w:rsidRPr="00DB6F05" w:rsidRDefault="000968D2" w:rsidP="000968D2">
      <w:pPr>
        <w:pStyle w:val="FR1"/>
        <w:tabs>
          <w:tab w:val="left" w:pos="9356"/>
          <w:tab w:val="left" w:pos="9639"/>
        </w:tabs>
        <w:spacing w:after="0"/>
        <w:jc w:val="both"/>
        <w:rPr>
          <w:rFonts w:ascii="Times New Roman" w:hAnsi="Times New Roman"/>
          <w:b w:val="0"/>
          <w:i w:val="0"/>
        </w:rPr>
      </w:pPr>
    </w:p>
    <w:p w:rsidR="000968D2" w:rsidRPr="00F62629" w:rsidRDefault="000968D2" w:rsidP="000968D2">
      <w:pPr>
        <w:pStyle w:val="FR1"/>
        <w:tabs>
          <w:tab w:val="left" w:pos="9356"/>
          <w:tab w:val="left" w:pos="9639"/>
        </w:tabs>
        <w:spacing w:after="0"/>
        <w:jc w:val="both"/>
        <w:rPr>
          <w:rFonts w:ascii="Times New Roman" w:hAnsi="Times New Roman"/>
          <w:b w:val="0"/>
          <w:i w:val="0"/>
        </w:rPr>
      </w:pPr>
    </w:p>
    <w:p w:rsidR="000968D2" w:rsidRPr="0049522C" w:rsidRDefault="000968D2" w:rsidP="000968D2">
      <w:pPr>
        <w:pStyle w:val="FR1"/>
        <w:tabs>
          <w:tab w:val="left" w:pos="9356"/>
        </w:tabs>
        <w:spacing w:after="0"/>
        <w:jc w:val="both"/>
        <w:rPr>
          <w:rFonts w:ascii="Times New Roman" w:hAnsi="Times New Roman" w:cs="Times New Roman"/>
          <w:bCs w:val="0"/>
          <w:i w:val="0"/>
          <w:iCs w:val="0"/>
          <w:lang w:val="kk-KZ"/>
        </w:rPr>
      </w:pPr>
    </w:p>
    <w:p w:rsidR="000968D2" w:rsidRPr="000C05EB" w:rsidRDefault="000968D2" w:rsidP="000968D2">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968D2" w:rsidRPr="000C05EB" w:rsidRDefault="000968D2" w:rsidP="000968D2">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0968D2" w:rsidRPr="000C05EB" w:rsidRDefault="000968D2" w:rsidP="000968D2">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968D2" w:rsidRPr="000C05EB" w:rsidRDefault="000968D2" w:rsidP="000968D2">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968D2" w:rsidRPr="000C05EB" w:rsidRDefault="000968D2" w:rsidP="000968D2">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968D2" w:rsidRPr="000C05EB" w:rsidRDefault="000968D2" w:rsidP="000968D2">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0968D2" w:rsidRPr="00BD46C0" w:rsidRDefault="000968D2"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2940E7" w:rsidRPr="00BD46C0" w:rsidRDefault="002940E7" w:rsidP="000968D2">
      <w:pPr>
        <w:shd w:val="clear" w:color="auto" w:fill="FFFFFF"/>
        <w:tabs>
          <w:tab w:val="left" w:pos="-108"/>
          <w:tab w:val="left" w:pos="284"/>
          <w:tab w:val="left" w:pos="9639"/>
        </w:tabs>
        <w:jc w:val="both"/>
        <w:rPr>
          <w:b w:val="0"/>
          <w:i w:val="0"/>
          <w:sz w:val="24"/>
          <w:szCs w:val="24"/>
        </w:rPr>
      </w:pPr>
    </w:p>
    <w:p w:rsidR="000968D2" w:rsidRDefault="000968D2" w:rsidP="000968D2">
      <w:pPr>
        <w:shd w:val="clear" w:color="auto" w:fill="FFFFFF"/>
        <w:tabs>
          <w:tab w:val="left" w:pos="-108"/>
          <w:tab w:val="left" w:pos="284"/>
          <w:tab w:val="left" w:pos="9639"/>
        </w:tabs>
        <w:jc w:val="both"/>
        <w:rPr>
          <w:b w:val="0"/>
          <w:i w:val="0"/>
          <w:sz w:val="24"/>
          <w:szCs w:val="24"/>
        </w:rPr>
      </w:pPr>
    </w:p>
    <w:p w:rsidR="000968D2" w:rsidRDefault="000968D2" w:rsidP="000968D2">
      <w:pPr>
        <w:shd w:val="clear" w:color="auto" w:fill="FFFFFF"/>
        <w:tabs>
          <w:tab w:val="left" w:pos="-108"/>
          <w:tab w:val="left" w:pos="284"/>
          <w:tab w:val="left" w:pos="9639"/>
        </w:tabs>
        <w:jc w:val="both"/>
        <w:rPr>
          <w:b w:val="0"/>
          <w:i w:val="0"/>
          <w:sz w:val="24"/>
          <w:szCs w:val="24"/>
        </w:rPr>
      </w:pPr>
    </w:p>
    <w:p w:rsidR="000968D2" w:rsidRPr="000C05EB" w:rsidRDefault="000968D2" w:rsidP="000968D2">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968D2" w:rsidRPr="000C05EB" w:rsidTr="00024160">
        <w:trPr>
          <w:tblCellSpacing w:w="15" w:type="dxa"/>
        </w:trPr>
        <w:tc>
          <w:tcPr>
            <w:tcW w:w="5805" w:type="dxa"/>
            <w:vAlign w:val="center"/>
            <w:hideMark/>
          </w:tcPr>
          <w:p w:rsidR="000968D2" w:rsidRPr="000C05EB" w:rsidRDefault="000968D2" w:rsidP="00024160">
            <w:pPr>
              <w:jc w:val="both"/>
              <w:rPr>
                <w:b w:val="0"/>
                <w:i w:val="0"/>
                <w:sz w:val="24"/>
                <w:szCs w:val="24"/>
              </w:rPr>
            </w:pPr>
            <w:r w:rsidRPr="000C05EB">
              <w:rPr>
                <w:b w:val="0"/>
                <w:i w:val="0"/>
                <w:sz w:val="24"/>
                <w:szCs w:val="24"/>
              </w:rPr>
              <w:lastRenderedPageBreak/>
              <w:t> </w:t>
            </w:r>
          </w:p>
        </w:tc>
        <w:tc>
          <w:tcPr>
            <w:tcW w:w="3420" w:type="dxa"/>
            <w:vAlign w:val="center"/>
            <w:hideMark/>
          </w:tcPr>
          <w:p w:rsidR="000968D2" w:rsidRPr="007755E1" w:rsidRDefault="000968D2" w:rsidP="00024160">
            <w:pPr>
              <w:jc w:val="both"/>
              <w:rPr>
                <w:b w:val="0"/>
                <w:i w:val="0"/>
                <w:sz w:val="20"/>
                <w:szCs w:val="20"/>
              </w:rPr>
            </w:pPr>
            <w:bookmarkStart w:id="8" w:name="z279"/>
            <w:bookmarkEnd w:id="8"/>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968D2" w:rsidRPr="000C05EB" w:rsidTr="00024160">
        <w:trPr>
          <w:tblCellSpacing w:w="15" w:type="dxa"/>
        </w:trPr>
        <w:tc>
          <w:tcPr>
            <w:tcW w:w="5805" w:type="dxa"/>
            <w:vAlign w:val="center"/>
            <w:hideMark/>
          </w:tcPr>
          <w:p w:rsidR="000968D2" w:rsidRPr="000C05EB" w:rsidRDefault="000968D2" w:rsidP="00024160">
            <w:pPr>
              <w:jc w:val="both"/>
              <w:rPr>
                <w:b w:val="0"/>
                <w:i w:val="0"/>
                <w:sz w:val="24"/>
                <w:szCs w:val="24"/>
              </w:rPr>
            </w:pPr>
            <w:r w:rsidRPr="000C05EB">
              <w:rPr>
                <w:b w:val="0"/>
                <w:i w:val="0"/>
                <w:sz w:val="24"/>
                <w:szCs w:val="24"/>
              </w:rPr>
              <w:t> </w:t>
            </w:r>
          </w:p>
        </w:tc>
        <w:tc>
          <w:tcPr>
            <w:tcW w:w="3420" w:type="dxa"/>
            <w:vAlign w:val="center"/>
            <w:hideMark/>
          </w:tcPr>
          <w:p w:rsidR="000968D2" w:rsidRPr="007755E1" w:rsidRDefault="000968D2" w:rsidP="00024160">
            <w:pPr>
              <w:jc w:val="both"/>
              <w:rPr>
                <w:b w:val="0"/>
                <w:i w:val="0"/>
                <w:sz w:val="20"/>
                <w:szCs w:val="20"/>
              </w:rPr>
            </w:pPr>
            <w:bookmarkStart w:id="9" w:name="z280"/>
            <w:bookmarkEnd w:id="9"/>
            <w:r w:rsidRPr="007755E1">
              <w:rPr>
                <w:b w:val="0"/>
                <w:i w:val="0"/>
                <w:sz w:val="20"/>
                <w:szCs w:val="20"/>
              </w:rPr>
              <w:t>Форма</w:t>
            </w:r>
            <w:r w:rsidRPr="007755E1">
              <w:rPr>
                <w:b w:val="0"/>
                <w:i w:val="0"/>
                <w:sz w:val="20"/>
                <w:szCs w:val="20"/>
              </w:rPr>
              <w:br/>
              <w:t>_________________________</w:t>
            </w:r>
          </w:p>
          <w:p w:rsidR="000968D2" w:rsidRPr="007755E1" w:rsidRDefault="000968D2" w:rsidP="00024160">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968D2" w:rsidRPr="000C05EB" w:rsidRDefault="000968D2" w:rsidP="000968D2">
      <w:pPr>
        <w:spacing w:before="100" w:beforeAutospacing="1" w:after="100" w:afterAutospacing="1"/>
        <w:jc w:val="both"/>
        <w:outlineLvl w:val="2"/>
        <w:rPr>
          <w:b w:val="0"/>
          <w:bCs w:val="0"/>
          <w:i w:val="0"/>
          <w:sz w:val="24"/>
          <w:szCs w:val="24"/>
          <w:lang w:val="en-US"/>
        </w:rPr>
      </w:pPr>
    </w:p>
    <w:p w:rsidR="000968D2" w:rsidRPr="007755E1" w:rsidRDefault="000968D2" w:rsidP="000968D2">
      <w:pPr>
        <w:spacing w:before="100" w:beforeAutospacing="1" w:after="100" w:afterAutospacing="1"/>
        <w:outlineLvl w:val="2"/>
        <w:rPr>
          <w:bCs w:val="0"/>
          <w:i w:val="0"/>
          <w:sz w:val="24"/>
          <w:szCs w:val="24"/>
        </w:rPr>
      </w:pPr>
      <w:r w:rsidRPr="007755E1">
        <w:rPr>
          <w:i w:val="0"/>
          <w:sz w:val="24"/>
          <w:szCs w:val="24"/>
        </w:rPr>
        <w:t>Заявление</w:t>
      </w:r>
    </w:p>
    <w:p w:rsidR="000968D2" w:rsidRPr="000C05EB" w:rsidRDefault="000968D2" w:rsidP="000968D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968D2" w:rsidRPr="000C05EB" w:rsidRDefault="000968D2" w:rsidP="000968D2">
      <w:pPr>
        <w:jc w:val="both"/>
        <w:rPr>
          <w:b w:val="0"/>
          <w:i w:val="0"/>
          <w:sz w:val="24"/>
          <w:szCs w:val="24"/>
        </w:rPr>
      </w:pPr>
      <w:r w:rsidRPr="000C05EB">
        <w:rPr>
          <w:b w:val="0"/>
          <w:i w:val="0"/>
          <w:sz w:val="24"/>
          <w:szCs w:val="24"/>
        </w:rPr>
        <w:t>      _______________________________________________________________</w:t>
      </w:r>
    </w:p>
    <w:p w:rsidR="000968D2" w:rsidRPr="000C05EB" w:rsidRDefault="000968D2" w:rsidP="000968D2">
      <w:pPr>
        <w:ind w:left="-284" w:firstLine="284"/>
        <w:jc w:val="both"/>
        <w:rPr>
          <w:b w:val="0"/>
          <w:i w:val="0"/>
          <w:sz w:val="24"/>
          <w:szCs w:val="24"/>
        </w:rPr>
      </w:pPr>
      <w:r w:rsidRPr="000C05EB">
        <w:rPr>
          <w:b w:val="0"/>
          <w:i w:val="0"/>
          <w:sz w:val="24"/>
          <w:szCs w:val="24"/>
        </w:rPr>
        <w:t>      _______________________________________________________________</w:t>
      </w:r>
    </w:p>
    <w:p w:rsidR="000968D2" w:rsidRPr="000C05EB" w:rsidRDefault="000968D2" w:rsidP="000968D2">
      <w:pPr>
        <w:ind w:left="-284" w:firstLine="284"/>
        <w:jc w:val="both"/>
        <w:rPr>
          <w:b w:val="0"/>
          <w:i w:val="0"/>
          <w:sz w:val="24"/>
          <w:szCs w:val="24"/>
        </w:rPr>
      </w:pPr>
      <w:r w:rsidRPr="000C05EB">
        <w:rPr>
          <w:b w:val="0"/>
          <w:i w:val="0"/>
          <w:sz w:val="24"/>
          <w:szCs w:val="24"/>
        </w:rPr>
        <w:t>      _______________________________________________________________</w:t>
      </w:r>
    </w:p>
    <w:p w:rsidR="000968D2" w:rsidRPr="000C05EB" w:rsidRDefault="000968D2" w:rsidP="000968D2">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968D2" w:rsidRPr="000C05EB" w:rsidRDefault="000968D2" w:rsidP="000968D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968D2" w:rsidRPr="000C05EB" w:rsidRDefault="000968D2" w:rsidP="000968D2">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968D2" w:rsidRPr="000C05EB" w:rsidRDefault="000968D2" w:rsidP="000968D2">
      <w:pPr>
        <w:jc w:val="both"/>
        <w:rPr>
          <w:b w:val="0"/>
          <w:i w:val="0"/>
          <w:sz w:val="24"/>
          <w:szCs w:val="24"/>
        </w:rPr>
      </w:pPr>
      <w:r w:rsidRPr="000C05EB">
        <w:rPr>
          <w:b w:val="0"/>
          <w:i w:val="0"/>
          <w:sz w:val="24"/>
          <w:szCs w:val="24"/>
        </w:rPr>
        <w:t>                                                                                          (да/нет)</w:t>
      </w:r>
    </w:p>
    <w:p w:rsidR="000968D2" w:rsidRPr="000C05EB" w:rsidRDefault="000968D2" w:rsidP="000968D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968D2" w:rsidRPr="000C05EB" w:rsidRDefault="000968D2" w:rsidP="000968D2">
      <w:pPr>
        <w:jc w:val="both"/>
        <w:rPr>
          <w:b w:val="0"/>
          <w:i w:val="0"/>
          <w:sz w:val="24"/>
          <w:szCs w:val="24"/>
        </w:rPr>
      </w:pPr>
      <w:r w:rsidRPr="000C05EB">
        <w:rPr>
          <w:b w:val="0"/>
          <w:i w:val="0"/>
          <w:sz w:val="24"/>
          <w:szCs w:val="24"/>
        </w:rPr>
        <w:t>      Прилагаемые документы:</w:t>
      </w:r>
    </w:p>
    <w:p w:rsidR="000968D2" w:rsidRPr="000C05EB" w:rsidRDefault="000968D2" w:rsidP="000968D2">
      <w:pPr>
        <w:ind w:left="426"/>
        <w:jc w:val="both"/>
        <w:rPr>
          <w:b w:val="0"/>
          <w:i w:val="0"/>
          <w:sz w:val="24"/>
          <w:szCs w:val="24"/>
        </w:rPr>
      </w:pPr>
      <w:r w:rsidRPr="000C05EB">
        <w:rPr>
          <w:b w:val="0"/>
          <w:i w:val="0"/>
          <w:sz w:val="24"/>
          <w:szCs w:val="24"/>
        </w:rPr>
        <w:t>_________________________________________________________________</w:t>
      </w:r>
    </w:p>
    <w:p w:rsidR="000968D2" w:rsidRPr="000C05EB" w:rsidRDefault="000968D2" w:rsidP="000968D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0968D2" w:rsidRPr="000C05EB" w:rsidRDefault="000968D2" w:rsidP="000968D2">
      <w:pPr>
        <w:ind w:left="426"/>
        <w:jc w:val="both"/>
        <w:rPr>
          <w:b w:val="0"/>
          <w:i w:val="0"/>
          <w:sz w:val="24"/>
          <w:szCs w:val="24"/>
        </w:rPr>
      </w:pPr>
      <w:r w:rsidRPr="000C05EB">
        <w:rPr>
          <w:b w:val="0"/>
          <w:i w:val="0"/>
          <w:sz w:val="24"/>
          <w:szCs w:val="24"/>
        </w:rPr>
        <w:t>______________________________________________________________________</w:t>
      </w:r>
    </w:p>
    <w:p w:rsidR="000968D2" w:rsidRPr="000C05EB" w:rsidRDefault="000968D2" w:rsidP="000968D2">
      <w:pPr>
        <w:ind w:left="426"/>
        <w:jc w:val="both"/>
        <w:rPr>
          <w:b w:val="0"/>
          <w:i w:val="0"/>
          <w:sz w:val="24"/>
          <w:szCs w:val="24"/>
        </w:rPr>
      </w:pPr>
    </w:p>
    <w:p w:rsidR="000968D2" w:rsidRPr="000C05EB" w:rsidRDefault="000968D2" w:rsidP="000968D2">
      <w:pPr>
        <w:spacing w:line="360" w:lineRule="auto"/>
        <w:jc w:val="both"/>
        <w:rPr>
          <w:b w:val="0"/>
          <w:i w:val="0"/>
          <w:sz w:val="24"/>
          <w:szCs w:val="24"/>
        </w:rPr>
      </w:pPr>
      <w:r w:rsidRPr="000C05EB">
        <w:rPr>
          <w:b w:val="0"/>
          <w:i w:val="0"/>
          <w:sz w:val="24"/>
          <w:szCs w:val="24"/>
        </w:rPr>
        <w:t>      Адрес_____________________________________________________________</w:t>
      </w:r>
    </w:p>
    <w:p w:rsidR="000968D2" w:rsidRPr="000C05EB" w:rsidRDefault="000968D2" w:rsidP="000968D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968D2" w:rsidRPr="000C05EB" w:rsidRDefault="000968D2" w:rsidP="000968D2">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968D2" w:rsidRPr="000C05EB" w:rsidRDefault="000968D2" w:rsidP="000968D2">
      <w:pPr>
        <w:spacing w:line="360" w:lineRule="auto"/>
        <w:jc w:val="both"/>
        <w:rPr>
          <w:b w:val="0"/>
          <w:i w:val="0"/>
          <w:sz w:val="24"/>
          <w:szCs w:val="24"/>
        </w:rPr>
      </w:pPr>
      <w:r w:rsidRPr="000C05EB">
        <w:rPr>
          <w:b w:val="0"/>
          <w:i w:val="0"/>
          <w:sz w:val="24"/>
          <w:szCs w:val="24"/>
        </w:rPr>
        <w:t>      ИИН ___________________________________________</w:t>
      </w:r>
    </w:p>
    <w:p w:rsidR="000968D2" w:rsidRPr="000C05EB" w:rsidRDefault="000968D2" w:rsidP="000968D2">
      <w:pPr>
        <w:spacing w:line="360" w:lineRule="auto"/>
        <w:jc w:val="both"/>
        <w:rPr>
          <w:b w:val="0"/>
          <w:i w:val="0"/>
          <w:sz w:val="24"/>
          <w:szCs w:val="24"/>
        </w:rPr>
      </w:pPr>
      <w:r w:rsidRPr="000C05EB">
        <w:rPr>
          <w:b w:val="0"/>
          <w:i w:val="0"/>
          <w:sz w:val="24"/>
          <w:szCs w:val="24"/>
        </w:rPr>
        <w:t>      ________________                  ________________________________________</w:t>
      </w:r>
    </w:p>
    <w:p w:rsidR="000968D2" w:rsidRPr="000C05EB" w:rsidRDefault="000968D2" w:rsidP="000968D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968D2" w:rsidRPr="000C05EB" w:rsidRDefault="000968D2" w:rsidP="000968D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p w:rsidR="000968D2" w:rsidRDefault="000968D2" w:rsidP="000968D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0968D2" w:rsidRPr="00C52F9E" w:rsidTr="00024160">
        <w:trPr>
          <w:tblCellSpacing w:w="15" w:type="dxa"/>
        </w:trPr>
        <w:tc>
          <w:tcPr>
            <w:tcW w:w="5805" w:type="dxa"/>
            <w:vAlign w:val="center"/>
            <w:hideMark/>
          </w:tcPr>
          <w:p w:rsidR="000968D2" w:rsidRPr="00C52F9E" w:rsidRDefault="000968D2" w:rsidP="00024160">
            <w:pPr>
              <w:jc w:val="both"/>
              <w:rPr>
                <w:b w:val="0"/>
                <w:i w:val="0"/>
                <w:sz w:val="24"/>
                <w:szCs w:val="24"/>
              </w:rPr>
            </w:pPr>
            <w:r w:rsidRPr="00C52F9E">
              <w:rPr>
                <w:b w:val="0"/>
                <w:i w:val="0"/>
                <w:sz w:val="24"/>
                <w:szCs w:val="24"/>
              </w:rPr>
              <w:t> </w:t>
            </w:r>
          </w:p>
        </w:tc>
        <w:tc>
          <w:tcPr>
            <w:tcW w:w="3420" w:type="dxa"/>
            <w:vAlign w:val="center"/>
            <w:hideMark/>
          </w:tcPr>
          <w:p w:rsidR="000968D2" w:rsidRPr="00C52F9E" w:rsidRDefault="000968D2" w:rsidP="00024160">
            <w:pPr>
              <w:jc w:val="both"/>
              <w:rPr>
                <w:b w:val="0"/>
                <w:i w:val="0"/>
                <w:sz w:val="24"/>
                <w:szCs w:val="24"/>
              </w:rPr>
            </w:pPr>
            <w:bookmarkStart w:id="10" w:name="z303"/>
            <w:bookmarkEnd w:id="10"/>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 xml:space="preserve">административной </w:t>
            </w:r>
            <w:r w:rsidRPr="00C52F9E">
              <w:rPr>
                <w:b w:val="0"/>
                <w:i w:val="0"/>
                <w:sz w:val="24"/>
                <w:szCs w:val="24"/>
              </w:rPr>
              <w:lastRenderedPageBreak/>
              <w:t>государственной</w:t>
            </w:r>
            <w:r w:rsidRPr="00C52F9E">
              <w:rPr>
                <w:b w:val="0"/>
                <w:i w:val="0"/>
                <w:sz w:val="24"/>
                <w:szCs w:val="24"/>
              </w:rPr>
              <w:br/>
              <w:t>должности корпуса "Б"</w:t>
            </w:r>
          </w:p>
        </w:tc>
      </w:tr>
      <w:tr w:rsidR="000968D2" w:rsidRPr="00C52F9E" w:rsidTr="00024160">
        <w:trPr>
          <w:tblCellSpacing w:w="15" w:type="dxa"/>
        </w:trPr>
        <w:tc>
          <w:tcPr>
            <w:tcW w:w="5805" w:type="dxa"/>
            <w:vAlign w:val="center"/>
            <w:hideMark/>
          </w:tcPr>
          <w:p w:rsidR="000968D2" w:rsidRPr="00C52F9E" w:rsidRDefault="000968D2" w:rsidP="00024160">
            <w:pPr>
              <w:jc w:val="both"/>
              <w:rPr>
                <w:b w:val="0"/>
                <w:i w:val="0"/>
                <w:sz w:val="24"/>
                <w:szCs w:val="24"/>
              </w:rPr>
            </w:pPr>
            <w:r w:rsidRPr="00C52F9E">
              <w:rPr>
                <w:b w:val="0"/>
                <w:i w:val="0"/>
                <w:sz w:val="24"/>
                <w:szCs w:val="24"/>
              </w:rPr>
              <w:lastRenderedPageBreak/>
              <w:t> </w:t>
            </w:r>
          </w:p>
        </w:tc>
        <w:tc>
          <w:tcPr>
            <w:tcW w:w="3420" w:type="dxa"/>
            <w:vAlign w:val="center"/>
            <w:hideMark/>
          </w:tcPr>
          <w:p w:rsidR="000968D2" w:rsidRPr="00C52F9E" w:rsidRDefault="000968D2" w:rsidP="00024160">
            <w:pPr>
              <w:jc w:val="both"/>
              <w:rPr>
                <w:b w:val="0"/>
                <w:i w:val="0"/>
                <w:sz w:val="24"/>
                <w:szCs w:val="24"/>
              </w:rPr>
            </w:pPr>
            <w:bookmarkStart w:id="11" w:name="z304"/>
            <w:bookmarkEnd w:id="11"/>
            <w:r w:rsidRPr="00C52F9E">
              <w:rPr>
                <w:b w:val="0"/>
                <w:i w:val="0"/>
                <w:sz w:val="24"/>
                <w:szCs w:val="24"/>
              </w:rPr>
              <w:t>  Форма</w:t>
            </w:r>
          </w:p>
        </w:tc>
      </w:tr>
    </w:tbl>
    <w:p w:rsidR="000968D2" w:rsidRPr="00C52F9E" w:rsidRDefault="000968D2" w:rsidP="000968D2">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0968D2" w:rsidRPr="00C52F9E" w:rsidRDefault="000968D2" w:rsidP="000968D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0968D2" w:rsidRPr="00C52F9E" w:rsidTr="00024160">
        <w:trPr>
          <w:tblCellSpacing w:w="15" w:type="dxa"/>
        </w:trPr>
        <w:tc>
          <w:tcPr>
            <w:tcW w:w="6749" w:type="dxa"/>
            <w:gridSpan w:val="6"/>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2" w:name="z308"/>
            <w:bookmarkEnd w:id="12"/>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0968D2" w:rsidRPr="00C52F9E" w:rsidTr="00024160">
              <w:trPr>
                <w:tblCellSpacing w:w="15" w:type="dxa"/>
              </w:trPr>
              <w:tc>
                <w:tcPr>
                  <w:tcW w:w="2603" w:type="dxa"/>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13" w:name="z310"/>
                  <w:bookmarkEnd w:id="13"/>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0968D2" w:rsidRPr="00C52F9E" w:rsidRDefault="000968D2" w:rsidP="00024160">
            <w:pPr>
              <w:jc w:val="both"/>
              <w:rPr>
                <w:b w:val="0"/>
                <w:i w:val="0"/>
                <w:sz w:val="24"/>
                <w:szCs w:val="24"/>
              </w:rPr>
            </w:pPr>
          </w:p>
        </w:tc>
      </w:tr>
      <w:tr w:rsidR="000968D2" w:rsidRPr="00C52F9E" w:rsidTr="00024160">
        <w:trPr>
          <w:tblCellSpacing w:w="15" w:type="dxa"/>
        </w:trPr>
        <w:tc>
          <w:tcPr>
            <w:tcW w:w="6749" w:type="dxa"/>
            <w:gridSpan w:val="6"/>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4" w:name="z312"/>
            <w:bookmarkEnd w:id="14"/>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0968D2" w:rsidRPr="00C52F9E" w:rsidRDefault="000968D2" w:rsidP="00024160">
            <w:pPr>
              <w:jc w:val="both"/>
              <w:rPr>
                <w:b w:val="0"/>
                <w:i w:val="0"/>
                <w:sz w:val="24"/>
                <w:szCs w:val="24"/>
              </w:rPr>
            </w:pPr>
          </w:p>
        </w:tc>
      </w:tr>
      <w:tr w:rsidR="000968D2" w:rsidRPr="00C52F9E" w:rsidTr="00024160">
        <w:trPr>
          <w:tblCellSpacing w:w="15" w:type="dxa"/>
        </w:trPr>
        <w:tc>
          <w:tcPr>
            <w:tcW w:w="6749" w:type="dxa"/>
            <w:gridSpan w:val="6"/>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5" w:name="z314"/>
            <w:bookmarkEnd w:id="15"/>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rHeight w:val="399"/>
          <w:tblCellSpacing w:w="15" w:type="dxa"/>
        </w:trPr>
        <w:tc>
          <w:tcPr>
            <w:tcW w:w="50" w:type="dxa"/>
            <w:vAlign w:val="center"/>
            <w:hideMark/>
          </w:tcPr>
          <w:p w:rsidR="000968D2" w:rsidRPr="00C52F9E" w:rsidRDefault="000968D2" w:rsidP="00024160">
            <w:pPr>
              <w:jc w:val="both"/>
              <w:rPr>
                <w:b w:val="0"/>
                <w:i w:val="0"/>
                <w:sz w:val="24"/>
                <w:szCs w:val="24"/>
              </w:rPr>
            </w:pPr>
          </w:p>
        </w:tc>
        <w:tc>
          <w:tcPr>
            <w:tcW w:w="9234" w:type="dxa"/>
            <w:gridSpan w:val="6"/>
            <w:vAlign w:val="center"/>
            <w:hideMark/>
          </w:tcPr>
          <w:p w:rsidR="000968D2" w:rsidRPr="00C52F9E" w:rsidRDefault="000968D2" w:rsidP="00024160">
            <w:pPr>
              <w:spacing w:before="100" w:beforeAutospacing="1" w:after="100" w:afterAutospacing="1"/>
              <w:jc w:val="both"/>
              <w:rPr>
                <w:b w:val="0"/>
                <w:i w:val="0"/>
                <w:sz w:val="24"/>
                <w:szCs w:val="24"/>
              </w:rPr>
            </w:pPr>
          </w:p>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lang w:val="en-US"/>
              </w:rPr>
            </w:pPr>
          </w:p>
          <w:p w:rsidR="000968D2" w:rsidRPr="00C52F9E" w:rsidRDefault="000968D2" w:rsidP="0002416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jc w:val="both"/>
              <w:rPr>
                <w:b w:val="0"/>
                <w:i w:val="0"/>
                <w:sz w:val="24"/>
                <w:szCs w:val="24"/>
              </w:rPr>
            </w:pPr>
          </w:p>
        </w:tc>
      </w:tr>
      <w:tr w:rsidR="000968D2" w:rsidRPr="00C52F9E" w:rsidTr="00024160">
        <w:trPr>
          <w:gridAfter w:val="1"/>
          <w:wAfter w:w="3534" w:type="dxa"/>
          <w:tblCellSpacing w:w="15" w:type="dxa"/>
        </w:trPr>
        <w:tc>
          <w:tcPr>
            <w:tcW w:w="50" w:type="dxa"/>
            <w:vAlign w:val="center"/>
            <w:hideMark/>
          </w:tcPr>
          <w:p w:rsidR="000968D2" w:rsidRPr="00C52F9E" w:rsidRDefault="000968D2" w:rsidP="00024160">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6" w:name="z329"/>
            <w:bookmarkEnd w:id="16"/>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968D2" w:rsidRPr="00C52F9E" w:rsidRDefault="000968D2" w:rsidP="00024160">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0968D2" w:rsidRPr="00C52F9E" w:rsidRDefault="000968D2" w:rsidP="000968D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0968D2" w:rsidRPr="00C52F9E" w:rsidRDefault="000968D2" w:rsidP="000968D2">
      <w:pPr>
        <w:jc w:val="both"/>
        <w:rPr>
          <w:b w:val="0"/>
          <w:i w:val="0"/>
          <w:sz w:val="24"/>
          <w:szCs w:val="24"/>
        </w:rPr>
      </w:pPr>
    </w:p>
    <w:p w:rsidR="000968D2" w:rsidRPr="00C52F9E" w:rsidRDefault="000968D2" w:rsidP="000968D2">
      <w:pPr>
        <w:pStyle w:val="a3"/>
        <w:tabs>
          <w:tab w:val="left" w:pos="660"/>
        </w:tabs>
        <w:ind w:left="0"/>
        <w:jc w:val="both"/>
        <w:rPr>
          <w:color w:val="000000"/>
          <w:szCs w:val="24"/>
        </w:rPr>
      </w:pPr>
    </w:p>
    <w:p w:rsidR="000968D2" w:rsidRDefault="000968D2" w:rsidP="000968D2">
      <w:pPr>
        <w:pStyle w:val="a3"/>
        <w:tabs>
          <w:tab w:val="left" w:pos="660"/>
        </w:tabs>
        <w:ind w:left="0"/>
        <w:jc w:val="both"/>
        <w:rPr>
          <w:color w:val="000000"/>
          <w:szCs w:val="24"/>
          <w:lang w:val="kk-KZ"/>
        </w:rPr>
      </w:pPr>
    </w:p>
    <w:p w:rsidR="000968D2" w:rsidRDefault="000968D2" w:rsidP="000968D2">
      <w:pPr>
        <w:pStyle w:val="a3"/>
        <w:tabs>
          <w:tab w:val="left" w:pos="660"/>
        </w:tabs>
        <w:ind w:left="0"/>
        <w:jc w:val="both"/>
        <w:rPr>
          <w:color w:val="000000"/>
          <w:szCs w:val="24"/>
          <w:lang w:val="kk-KZ"/>
        </w:rPr>
      </w:pPr>
    </w:p>
    <w:p w:rsidR="000968D2" w:rsidRDefault="000968D2" w:rsidP="000968D2">
      <w:pPr>
        <w:pStyle w:val="a3"/>
        <w:tabs>
          <w:tab w:val="left" w:pos="660"/>
        </w:tabs>
        <w:ind w:left="0"/>
        <w:jc w:val="both"/>
        <w:rPr>
          <w:color w:val="000000"/>
          <w:szCs w:val="24"/>
          <w:lang w:val="kk-KZ"/>
        </w:rPr>
      </w:pPr>
    </w:p>
    <w:p w:rsidR="000968D2" w:rsidRDefault="000968D2" w:rsidP="000968D2">
      <w:pPr>
        <w:pStyle w:val="a3"/>
        <w:tabs>
          <w:tab w:val="left" w:pos="660"/>
        </w:tabs>
        <w:ind w:left="0"/>
        <w:jc w:val="both"/>
        <w:rPr>
          <w:color w:val="000000"/>
          <w:szCs w:val="24"/>
          <w:lang w:val="kk-KZ"/>
        </w:rPr>
      </w:pPr>
    </w:p>
    <w:p w:rsidR="000968D2" w:rsidRDefault="000968D2" w:rsidP="000968D2">
      <w:pPr>
        <w:pStyle w:val="a3"/>
        <w:tabs>
          <w:tab w:val="left" w:pos="660"/>
        </w:tabs>
        <w:ind w:left="0"/>
        <w:jc w:val="both"/>
        <w:rPr>
          <w:color w:val="000000"/>
          <w:szCs w:val="24"/>
          <w:lang w:val="kk-KZ"/>
        </w:rPr>
      </w:pPr>
    </w:p>
    <w:p w:rsidR="000968D2" w:rsidRPr="00EA7B9F" w:rsidRDefault="000968D2" w:rsidP="000968D2">
      <w:pPr>
        <w:rPr>
          <w:sz w:val="24"/>
          <w:szCs w:val="24"/>
          <w:highlight w:val="yellow"/>
          <w:lang w:val="kk-KZ"/>
        </w:rPr>
      </w:pPr>
    </w:p>
    <w:p w:rsidR="000968D2" w:rsidRPr="00EA7B9F" w:rsidRDefault="000968D2" w:rsidP="000968D2">
      <w:pPr>
        <w:rPr>
          <w:sz w:val="24"/>
          <w:szCs w:val="24"/>
          <w:highlight w:val="yellow"/>
          <w:lang w:val="kk-KZ"/>
        </w:rPr>
      </w:pPr>
    </w:p>
    <w:p w:rsidR="000968D2" w:rsidRPr="00EA7B9F" w:rsidRDefault="000968D2" w:rsidP="000968D2">
      <w:pPr>
        <w:rPr>
          <w:sz w:val="24"/>
          <w:szCs w:val="24"/>
          <w:highlight w:val="yellow"/>
          <w:lang w:val="kk-KZ"/>
        </w:rPr>
      </w:pPr>
    </w:p>
    <w:p w:rsidR="000968D2" w:rsidRPr="00EA7B9F" w:rsidRDefault="000968D2" w:rsidP="000968D2">
      <w:pPr>
        <w:rPr>
          <w:sz w:val="24"/>
          <w:szCs w:val="24"/>
          <w:highlight w:val="yellow"/>
          <w:lang w:val="kk-KZ"/>
        </w:rPr>
      </w:pPr>
    </w:p>
    <w:p w:rsidR="000968D2" w:rsidRPr="004E3FF1" w:rsidRDefault="000968D2" w:rsidP="000968D2">
      <w:pPr>
        <w:rPr>
          <w:sz w:val="24"/>
          <w:szCs w:val="24"/>
        </w:rPr>
      </w:pPr>
    </w:p>
    <w:p w:rsidR="000968D2" w:rsidRPr="00DE3F33" w:rsidRDefault="000968D2" w:rsidP="000968D2"/>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rPr>
          <w:lang w:val="kk-KZ"/>
        </w:rPr>
      </w:pPr>
    </w:p>
    <w:p w:rsidR="000968D2" w:rsidRPr="002A1CB2" w:rsidRDefault="000968D2" w:rsidP="000968D2">
      <w:pPr>
        <w:tabs>
          <w:tab w:val="left" w:pos="142"/>
          <w:tab w:val="left" w:pos="567"/>
          <w:tab w:val="left" w:pos="9498"/>
          <w:tab w:val="left" w:pos="9781"/>
          <w:tab w:val="left" w:pos="9923"/>
        </w:tabs>
        <w:jc w:val="both"/>
        <w:rPr>
          <w:b w:val="0"/>
          <w:i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pStyle w:val="3"/>
        <w:spacing w:before="0" w:after="0"/>
        <w:jc w:val="center"/>
        <w:rPr>
          <w:rFonts w:ascii="Times New Roman" w:hAnsi="Times New Roman"/>
          <w:bCs w:val="0"/>
          <w:sz w:val="24"/>
          <w:szCs w:val="24"/>
          <w:lang w:val="kk-KZ"/>
        </w:rPr>
      </w:pPr>
    </w:p>
    <w:p w:rsidR="000968D2" w:rsidRDefault="000968D2" w:rsidP="000968D2">
      <w:pPr>
        <w:rPr>
          <w:lang w:val="kk-KZ"/>
        </w:rPr>
      </w:pPr>
    </w:p>
    <w:p w:rsidR="000968D2" w:rsidRDefault="000968D2" w:rsidP="000968D2">
      <w:pPr>
        <w:rPr>
          <w:lang w:val="kk-KZ"/>
        </w:rPr>
      </w:pPr>
    </w:p>
    <w:p w:rsidR="000968D2" w:rsidRDefault="000968D2" w:rsidP="000968D2">
      <w:pPr>
        <w:pStyle w:val="1"/>
        <w:rPr>
          <w:sz w:val="24"/>
          <w:szCs w:val="24"/>
          <w:lang w:val="kk-KZ"/>
        </w:rPr>
      </w:pP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0968D2" w:rsidRDefault="000968D2" w:rsidP="000968D2">
      <w:pPr>
        <w:pStyle w:val="1"/>
        <w:rPr>
          <w:sz w:val="24"/>
          <w:szCs w:val="24"/>
          <w:lang w:val="kk-KZ"/>
        </w:rPr>
      </w:pPr>
      <w:r w:rsidRPr="002A1CB2">
        <w:rPr>
          <w:sz w:val="24"/>
          <w:szCs w:val="24"/>
          <w:lang w:val="kk-KZ"/>
        </w:rPr>
        <w:tab/>
      </w: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lastRenderedPageBreak/>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940E7">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90DB3"/>
    <w:rsid w:val="000968D2"/>
    <w:rsid w:val="000D7D2C"/>
    <w:rsid w:val="000E2352"/>
    <w:rsid w:val="000E256A"/>
    <w:rsid w:val="000E464F"/>
    <w:rsid w:val="000F1B4B"/>
    <w:rsid w:val="000F3964"/>
    <w:rsid w:val="00101045"/>
    <w:rsid w:val="001067EF"/>
    <w:rsid w:val="001261EA"/>
    <w:rsid w:val="00126C8E"/>
    <w:rsid w:val="00135D1A"/>
    <w:rsid w:val="00143BF9"/>
    <w:rsid w:val="00160AE8"/>
    <w:rsid w:val="00193318"/>
    <w:rsid w:val="00193322"/>
    <w:rsid w:val="001B48C5"/>
    <w:rsid w:val="001C0C5B"/>
    <w:rsid w:val="001D0500"/>
    <w:rsid w:val="001E45E0"/>
    <w:rsid w:val="002020A7"/>
    <w:rsid w:val="00216BFE"/>
    <w:rsid w:val="00221844"/>
    <w:rsid w:val="0022393D"/>
    <w:rsid w:val="002357E7"/>
    <w:rsid w:val="002415C5"/>
    <w:rsid w:val="00242856"/>
    <w:rsid w:val="002507D6"/>
    <w:rsid w:val="002575AC"/>
    <w:rsid w:val="00261FE8"/>
    <w:rsid w:val="00280EA7"/>
    <w:rsid w:val="00286A81"/>
    <w:rsid w:val="002871EC"/>
    <w:rsid w:val="002940E7"/>
    <w:rsid w:val="002959D1"/>
    <w:rsid w:val="002A14EE"/>
    <w:rsid w:val="002A1CB2"/>
    <w:rsid w:val="002C78AD"/>
    <w:rsid w:val="002E5AC1"/>
    <w:rsid w:val="002F30D5"/>
    <w:rsid w:val="002F388E"/>
    <w:rsid w:val="00307D0C"/>
    <w:rsid w:val="00312F90"/>
    <w:rsid w:val="0031733E"/>
    <w:rsid w:val="00320DE3"/>
    <w:rsid w:val="00334649"/>
    <w:rsid w:val="003463F4"/>
    <w:rsid w:val="00365DB4"/>
    <w:rsid w:val="00367EB2"/>
    <w:rsid w:val="003906D8"/>
    <w:rsid w:val="003933AB"/>
    <w:rsid w:val="00393BF3"/>
    <w:rsid w:val="00397629"/>
    <w:rsid w:val="003A52D1"/>
    <w:rsid w:val="003B3B59"/>
    <w:rsid w:val="003E6C86"/>
    <w:rsid w:val="003E70E9"/>
    <w:rsid w:val="0041020B"/>
    <w:rsid w:val="00425202"/>
    <w:rsid w:val="00443E24"/>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8033F"/>
    <w:rsid w:val="00592E80"/>
    <w:rsid w:val="005A401E"/>
    <w:rsid w:val="005B7DC5"/>
    <w:rsid w:val="005C3B4A"/>
    <w:rsid w:val="005E3D80"/>
    <w:rsid w:val="005E42A0"/>
    <w:rsid w:val="005E4784"/>
    <w:rsid w:val="005F4913"/>
    <w:rsid w:val="005F4934"/>
    <w:rsid w:val="00610DCA"/>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09A7"/>
    <w:rsid w:val="00724C9B"/>
    <w:rsid w:val="00727232"/>
    <w:rsid w:val="0073005C"/>
    <w:rsid w:val="00737DD5"/>
    <w:rsid w:val="00742930"/>
    <w:rsid w:val="00751081"/>
    <w:rsid w:val="0077661D"/>
    <w:rsid w:val="00786825"/>
    <w:rsid w:val="007A2B0D"/>
    <w:rsid w:val="007B2AF4"/>
    <w:rsid w:val="007B38D4"/>
    <w:rsid w:val="007B65B3"/>
    <w:rsid w:val="007C6241"/>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60822"/>
    <w:rsid w:val="0086701B"/>
    <w:rsid w:val="008676CE"/>
    <w:rsid w:val="00876126"/>
    <w:rsid w:val="00881CB0"/>
    <w:rsid w:val="00884586"/>
    <w:rsid w:val="00891204"/>
    <w:rsid w:val="008A0E96"/>
    <w:rsid w:val="008D0E3C"/>
    <w:rsid w:val="008E7E16"/>
    <w:rsid w:val="008F032B"/>
    <w:rsid w:val="008F0E5B"/>
    <w:rsid w:val="00900C4D"/>
    <w:rsid w:val="00906FCC"/>
    <w:rsid w:val="0092563E"/>
    <w:rsid w:val="009527EE"/>
    <w:rsid w:val="009722F0"/>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023C"/>
    <w:rsid w:val="00B01588"/>
    <w:rsid w:val="00B05F4E"/>
    <w:rsid w:val="00B07E6E"/>
    <w:rsid w:val="00B07F21"/>
    <w:rsid w:val="00B17BE4"/>
    <w:rsid w:val="00B34EF1"/>
    <w:rsid w:val="00B3625A"/>
    <w:rsid w:val="00B46183"/>
    <w:rsid w:val="00B56C42"/>
    <w:rsid w:val="00B579DB"/>
    <w:rsid w:val="00B60060"/>
    <w:rsid w:val="00B60F22"/>
    <w:rsid w:val="00B87122"/>
    <w:rsid w:val="00BA12A7"/>
    <w:rsid w:val="00BA529B"/>
    <w:rsid w:val="00BA5941"/>
    <w:rsid w:val="00BD134E"/>
    <w:rsid w:val="00BD2FE5"/>
    <w:rsid w:val="00BD46C0"/>
    <w:rsid w:val="00C05DBB"/>
    <w:rsid w:val="00C0624C"/>
    <w:rsid w:val="00C126E7"/>
    <w:rsid w:val="00C1318A"/>
    <w:rsid w:val="00C1435D"/>
    <w:rsid w:val="00C22002"/>
    <w:rsid w:val="00C310BE"/>
    <w:rsid w:val="00C64634"/>
    <w:rsid w:val="00C67CA7"/>
    <w:rsid w:val="00C72163"/>
    <w:rsid w:val="00C770CA"/>
    <w:rsid w:val="00C80FA5"/>
    <w:rsid w:val="00CB6153"/>
    <w:rsid w:val="00CC6A69"/>
    <w:rsid w:val="00CD165F"/>
    <w:rsid w:val="00CF0A8F"/>
    <w:rsid w:val="00CF5955"/>
    <w:rsid w:val="00D05383"/>
    <w:rsid w:val="00D206B6"/>
    <w:rsid w:val="00D20757"/>
    <w:rsid w:val="00D24FE6"/>
    <w:rsid w:val="00D34562"/>
    <w:rsid w:val="00D35285"/>
    <w:rsid w:val="00D44828"/>
    <w:rsid w:val="00D5551B"/>
    <w:rsid w:val="00D722F2"/>
    <w:rsid w:val="00D80135"/>
    <w:rsid w:val="00D818E0"/>
    <w:rsid w:val="00D82B5C"/>
    <w:rsid w:val="00DB0177"/>
    <w:rsid w:val="00DB28BF"/>
    <w:rsid w:val="00DB6F05"/>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157EB"/>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8</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254</cp:revision>
  <cp:lastPrinted>2019-05-27T12:16:00Z</cp:lastPrinted>
  <dcterms:created xsi:type="dcterms:W3CDTF">2019-05-28T07:21:00Z</dcterms:created>
  <dcterms:modified xsi:type="dcterms:W3CDTF">2022-01-14T06:12:00Z</dcterms:modified>
</cp:coreProperties>
</file>