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AE67"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062AA0B"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6935A2" w14:paraId="3F1B5063"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5CB49EF9" w14:textId="5808564A" w:rsidR="006935A2" w:rsidRPr="003373BA" w:rsidRDefault="006935A2" w:rsidP="006935A2">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14:paraId="1843AA73" w14:textId="52E33C6F" w:rsidR="006935A2" w:rsidRPr="00290A2D" w:rsidRDefault="006935A2" w:rsidP="006935A2">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76EEB825" w14:textId="72924936" w:rsidR="006935A2" w:rsidRPr="00290A2D" w:rsidRDefault="006935A2" w:rsidP="006935A2">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691F7405"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r w:rsidR="00A344ED">
        <w:rPr>
          <w:i w:val="0"/>
          <w:sz w:val="24"/>
          <w:szCs w:val="24"/>
          <w:lang w:val="en-US"/>
        </w:rPr>
        <w:t>g</w:t>
      </w:r>
      <w:r w:rsidRPr="001D12BA">
        <w:rPr>
          <w:i w:val="0"/>
          <w:sz w:val="24"/>
          <w:szCs w:val="24"/>
        </w:rPr>
        <w:t>.</w:t>
      </w:r>
      <w:proofErr w:type="spellStart"/>
      <w:r w:rsidR="00A344ED">
        <w:rPr>
          <w:i w:val="0"/>
          <w:sz w:val="24"/>
          <w:szCs w:val="24"/>
          <w:lang w:val="en-US"/>
        </w:rPr>
        <w:t>mazhitova</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Default="001D12BA" w:rsidP="001D12BA">
      <w:pPr>
        <w:jc w:val="both"/>
        <w:rPr>
          <w:b w:val="0"/>
          <w:i w:val="0"/>
          <w:color w:val="000000"/>
          <w:lang w:val="kk-KZ"/>
        </w:rPr>
      </w:pPr>
    </w:p>
    <w:p w14:paraId="22FF50FD" w14:textId="7285624B" w:rsidR="00B24915" w:rsidRPr="002B5468" w:rsidRDefault="002B5468" w:rsidP="0001544A">
      <w:pPr>
        <w:pStyle w:val="a3"/>
        <w:numPr>
          <w:ilvl w:val="0"/>
          <w:numId w:val="24"/>
        </w:numPr>
        <w:tabs>
          <w:tab w:val="left" w:pos="851"/>
          <w:tab w:val="left" w:pos="9639"/>
        </w:tabs>
        <w:ind w:left="0" w:firstLine="567"/>
        <w:jc w:val="both"/>
        <w:rPr>
          <w:b/>
          <w:szCs w:val="24"/>
        </w:rPr>
      </w:pPr>
      <w:r>
        <w:rPr>
          <w:b/>
          <w:szCs w:val="24"/>
          <w:lang w:val="kk-KZ"/>
        </w:rPr>
        <w:t>Главный специалист</w:t>
      </w:r>
      <w:r w:rsidR="00B24915" w:rsidRPr="002B5468">
        <w:rPr>
          <w:b/>
          <w:szCs w:val="24"/>
          <w:lang w:val="kk-KZ"/>
        </w:rPr>
        <w:t xml:space="preserve"> </w:t>
      </w:r>
      <w:r w:rsidR="00455A21" w:rsidRPr="00455A21">
        <w:rPr>
          <w:b/>
          <w:szCs w:val="24"/>
          <w:lang w:val="kk-KZ"/>
        </w:rPr>
        <w:t>отдел</w:t>
      </w:r>
      <w:r w:rsidR="007843AD">
        <w:rPr>
          <w:b/>
          <w:szCs w:val="24"/>
          <w:lang w:val="kk-KZ"/>
        </w:rPr>
        <w:t>а</w:t>
      </w:r>
      <w:r w:rsidR="00455A21" w:rsidRPr="00455A21">
        <w:rPr>
          <w:b/>
          <w:szCs w:val="24"/>
          <w:lang w:val="kk-KZ"/>
        </w:rPr>
        <w:t xml:space="preserve"> камерального мониторинга  по контролю  выявления нарушений</w:t>
      </w:r>
      <w:r w:rsidR="00455A21">
        <w:rPr>
          <w:b/>
          <w:szCs w:val="24"/>
          <w:lang w:val="kk-KZ"/>
        </w:rPr>
        <w:t xml:space="preserve"> </w:t>
      </w:r>
      <w:r w:rsidR="00455A21" w:rsidRPr="00455A21">
        <w:rPr>
          <w:b/>
          <w:szCs w:val="24"/>
          <w:lang w:val="kk-KZ"/>
        </w:rPr>
        <w:t>Управлени</w:t>
      </w:r>
      <w:r w:rsidR="00455A21">
        <w:rPr>
          <w:b/>
          <w:szCs w:val="24"/>
          <w:lang w:val="kk-KZ"/>
        </w:rPr>
        <w:t>я</w:t>
      </w:r>
      <w:r w:rsidR="00455A21" w:rsidRPr="00455A21">
        <w:rPr>
          <w:b/>
          <w:szCs w:val="24"/>
          <w:lang w:val="kk-KZ"/>
        </w:rPr>
        <w:t xml:space="preserve"> камерального мониторинга</w:t>
      </w:r>
      <w:r w:rsidR="006935A2">
        <w:rPr>
          <w:b/>
          <w:szCs w:val="24"/>
          <w:lang w:val="kk-KZ"/>
        </w:rPr>
        <w:t xml:space="preserve"> </w:t>
      </w:r>
      <w:r w:rsidR="00B24915" w:rsidRPr="002B5468">
        <w:rPr>
          <w:b/>
          <w:szCs w:val="24"/>
          <w:lang w:val="kk-KZ"/>
        </w:rPr>
        <w:t xml:space="preserve">Департамента государственных доходов по городу Шымкент Комитета государственных доходов Министерства  финансов  Республики  Казахстан </w:t>
      </w:r>
      <w:r w:rsidR="00B24915" w:rsidRPr="002B5468">
        <w:rPr>
          <w:b/>
          <w:szCs w:val="24"/>
        </w:rPr>
        <w:t>(</w:t>
      </w:r>
      <w:r w:rsidR="00B24915" w:rsidRPr="002B5468">
        <w:rPr>
          <w:b/>
          <w:szCs w:val="24"/>
          <w:lang w:val="kk-KZ"/>
        </w:rPr>
        <w:t>категория С-О-</w:t>
      </w:r>
      <w:r>
        <w:rPr>
          <w:b/>
          <w:szCs w:val="24"/>
          <w:lang w:val="kk-KZ"/>
        </w:rPr>
        <w:t>5</w:t>
      </w:r>
      <w:r w:rsidR="00B24915" w:rsidRPr="002B5468">
        <w:rPr>
          <w:b/>
          <w:szCs w:val="24"/>
          <w:lang w:val="kk-KZ"/>
        </w:rPr>
        <w:t xml:space="preserve">, блок </w:t>
      </w:r>
      <w:r w:rsidR="00455A21">
        <w:rPr>
          <w:b/>
          <w:szCs w:val="24"/>
          <w:lang w:val="kk-KZ"/>
        </w:rPr>
        <w:t>А</w:t>
      </w:r>
      <w:r w:rsidR="00B24915" w:rsidRPr="002B5468">
        <w:rPr>
          <w:b/>
          <w:szCs w:val="24"/>
        </w:rPr>
        <w:t>)</w:t>
      </w:r>
      <w:r w:rsidR="00B24915" w:rsidRPr="002B5468">
        <w:rPr>
          <w:b/>
          <w:szCs w:val="24"/>
          <w:lang w:val="kk-KZ"/>
        </w:rPr>
        <w:t>, 1 ед.</w:t>
      </w:r>
    </w:p>
    <w:p w14:paraId="37D2BD46" w14:textId="4A53A911" w:rsidR="005A34B2" w:rsidRPr="00455A21" w:rsidRDefault="00B24915" w:rsidP="005A34B2">
      <w:pPr>
        <w:ind w:firstLine="360"/>
        <w:jc w:val="both"/>
        <w:rPr>
          <w:b w:val="0"/>
          <w:bCs w:val="0"/>
          <w:i w:val="0"/>
          <w:iCs w:val="0"/>
          <w:sz w:val="24"/>
          <w:szCs w:val="24"/>
          <w:lang w:val="kk-KZ"/>
        </w:rPr>
      </w:pPr>
      <w:r w:rsidRPr="00A84DA6">
        <w:rPr>
          <w:i w:val="0"/>
          <w:sz w:val="24"/>
          <w:szCs w:val="24"/>
          <w:lang w:val="kk-KZ"/>
        </w:rPr>
        <w:t xml:space="preserve">  Функциональные обязанности</w:t>
      </w:r>
      <w:r w:rsidR="006935A2">
        <w:rPr>
          <w:b w:val="0"/>
          <w:i w:val="0"/>
          <w:sz w:val="24"/>
          <w:szCs w:val="24"/>
          <w:lang w:val="kk-KZ"/>
        </w:rPr>
        <w:t xml:space="preserve">: </w:t>
      </w:r>
      <w:r w:rsidR="00455A21" w:rsidRPr="00455A21">
        <w:rPr>
          <w:b w:val="0"/>
          <w:bCs w:val="0"/>
          <w:i w:val="0"/>
          <w:iCs w:val="0"/>
          <w:sz w:val="24"/>
          <w:szCs w:val="24"/>
        </w:rPr>
        <w:t>Проведение камерального контроля по налоговым отчетностям налогоплательщиков, проведение контроля работы районных управлений</w:t>
      </w:r>
      <w:r w:rsidR="00455A21" w:rsidRPr="00455A21">
        <w:rPr>
          <w:b w:val="0"/>
          <w:bCs w:val="0"/>
          <w:i w:val="0"/>
          <w:iCs w:val="0"/>
          <w:sz w:val="24"/>
          <w:szCs w:val="24"/>
        </w:rPr>
        <w:t xml:space="preserve"> </w:t>
      </w:r>
      <w:r w:rsidR="00455A21" w:rsidRPr="00455A21">
        <w:rPr>
          <w:b w:val="0"/>
          <w:bCs w:val="0"/>
          <w:i w:val="0"/>
          <w:iCs w:val="0"/>
          <w:sz w:val="24"/>
          <w:szCs w:val="24"/>
        </w:rPr>
        <w:t>государственных доходов по выявлению правонарушения в «Едином хранилище документов» (ЕХД), выявление налогоплательщиков, имеющих взаиморасчеты с рискованными компаниями, контроль за исполнением прогнозного плана и администрирование по корпоративному подоходному</w:t>
      </w:r>
      <w:r w:rsidR="00455A21" w:rsidRPr="00455A21">
        <w:rPr>
          <w:b w:val="0"/>
          <w:bCs w:val="0"/>
          <w:i w:val="0"/>
          <w:iCs w:val="0"/>
          <w:sz w:val="24"/>
          <w:szCs w:val="24"/>
          <w:lang w:val="kk-KZ"/>
        </w:rPr>
        <w:t xml:space="preserve"> налогу</w:t>
      </w:r>
      <w:r w:rsidR="00455A21">
        <w:rPr>
          <w:b w:val="0"/>
          <w:bCs w:val="0"/>
          <w:i w:val="0"/>
          <w:iCs w:val="0"/>
          <w:sz w:val="24"/>
          <w:szCs w:val="24"/>
          <w:lang w:val="kk-KZ"/>
        </w:rPr>
        <w:t>.</w:t>
      </w:r>
    </w:p>
    <w:p w14:paraId="2AB3E539" w14:textId="7A5B8FAA" w:rsidR="002B5468" w:rsidRDefault="00B24915" w:rsidP="002B5468">
      <w:pPr>
        <w:tabs>
          <w:tab w:val="left" w:pos="567"/>
          <w:tab w:val="left" w:pos="9639"/>
        </w:tabs>
        <w:jc w:val="both"/>
        <w:rPr>
          <w:b w:val="0"/>
          <w:i w:val="0"/>
          <w:sz w:val="24"/>
          <w:szCs w:val="24"/>
          <w:lang w:val="kk-KZ"/>
        </w:rPr>
      </w:pPr>
      <w:r w:rsidRPr="00A84DA6">
        <w:rPr>
          <w:b w:val="0"/>
          <w:i w:val="0"/>
          <w:sz w:val="24"/>
          <w:szCs w:val="24"/>
          <w:lang w:val="kk-KZ"/>
        </w:rPr>
        <w:t xml:space="preserve">      </w:t>
      </w:r>
      <w:r>
        <w:rPr>
          <w:b w:val="0"/>
          <w:i w:val="0"/>
          <w:sz w:val="24"/>
          <w:szCs w:val="24"/>
          <w:lang w:val="kk-KZ"/>
        </w:rPr>
        <w:tab/>
      </w:r>
      <w:r w:rsidR="002B5468" w:rsidRPr="00281A4B">
        <w:rPr>
          <w:i w:val="0"/>
          <w:sz w:val="24"/>
          <w:szCs w:val="24"/>
          <w:lang w:val="kk-KZ"/>
        </w:rPr>
        <w:t>Требования к участникам конкурса:</w:t>
      </w:r>
      <w:r w:rsidR="002B5468" w:rsidRPr="00281A4B">
        <w:rPr>
          <w:b w:val="0"/>
          <w:i w:val="0"/>
          <w:sz w:val="24"/>
          <w:szCs w:val="24"/>
          <w:lang w:val="kk-KZ"/>
        </w:rPr>
        <w:t xml:space="preserve"> </w:t>
      </w:r>
      <w:r w:rsidR="002B5468" w:rsidRPr="00281A4B">
        <w:rPr>
          <w:b w:val="0"/>
          <w:i w:val="0"/>
          <w:sz w:val="24"/>
          <w:szCs w:val="24"/>
        </w:rPr>
        <w:t> </w:t>
      </w:r>
      <w:r w:rsidR="002B5468" w:rsidRPr="006935A2">
        <w:rPr>
          <w:b w:val="0"/>
          <w:i w:val="0"/>
          <w:color w:val="000000"/>
          <w:sz w:val="24"/>
          <w:szCs w:val="24"/>
        </w:rPr>
        <w:t>по</w:t>
      </w:r>
      <w:r w:rsidR="002B5468" w:rsidRPr="00557132">
        <w:rPr>
          <w:b w:val="0"/>
          <w:i w:val="0"/>
          <w:color w:val="000000"/>
          <w:sz w:val="24"/>
          <w:szCs w:val="24"/>
        </w:rPr>
        <w:t>слевузовское или высшее образование</w:t>
      </w:r>
      <w:r w:rsidR="002B5468" w:rsidRPr="00281A4B">
        <w:rPr>
          <w:b w:val="0"/>
          <w:i w:val="0"/>
          <w:sz w:val="24"/>
          <w:szCs w:val="24"/>
          <w:lang w:val="kk-KZ"/>
        </w:rPr>
        <w:t xml:space="preserve">:  </w:t>
      </w:r>
    </w:p>
    <w:p w14:paraId="25A36432" w14:textId="602F43A6" w:rsidR="0039660D" w:rsidRPr="0039660D" w:rsidRDefault="0039660D" w:rsidP="002B5468">
      <w:pPr>
        <w:tabs>
          <w:tab w:val="left" w:pos="567"/>
          <w:tab w:val="left" w:pos="9639"/>
        </w:tabs>
        <w:jc w:val="both"/>
        <w:rPr>
          <w:b w:val="0"/>
          <w:bCs w:val="0"/>
          <w:i w:val="0"/>
          <w:iCs w:val="0"/>
          <w:sz w:val="24"/>
          <w:szCs w:val="24"/>
          <w:lang w:val="kk-KZ"/>
        </w:rPr>
      </w:pPr>
      <w:r w:rsidRPr="0039660D">
        <w:rPr>
          <w:b w:val="0"/>
          <w:bCs w:val="0"/>
          <w:i w:val="0"/>
          <w:iCs w:val="0"/>
          <w:sz w:val="24"/>
          <w:szCs w:val="24"/>
        </w:rPr>
        <w:t>бизнес, управление и право (юриспруденция и/или международное право и/или экономика и/или менеджмент и/или учет и аудит и/или финансы и/или государственное и местное управление и/или мировая экономика); бизнес, управление и право (налоговое дело)</w:t>
      </w:r>
      <w:r>
        <w:rPr>
          <w:b w:val="0"/>
          <w:bCs w:val="0"/>
          <w:i w:val="0"/>
          <w:iCs w:val="0"/>
          <w:sz w:val="24"/>
          <w:szCs w:val="24"/>
          <w:lang w:val="kk-KZ"/>
        </w:rPr>
        <w:t>.</w:t>
      </w:r>
    </w:p>
    <w:p w14:paraId="20E35391" w14:textId="79BD0F39" w:rsidR="006935A2" w:rsidRPr="0039660D" w:rsidRDefault="006935A2" w:rsidP="00BE7D67">
      <w:pPr>
        <w:pStyle w:val="a3"/>
        <w:numPr>
          <w:ilvl w:val="0"/>
          <w:numId w:val="24"/>
        </w:numPr>
        <w:tabs>
          <w:tab w:val="left" w:pos="851"/>
          <w:tab w:val="left" w:pos="9639"/>
        </w:tabs>
        <w:ind w:left="142" w:firstLine="425"/>
        <w:jc w:val="both"/>
        <w:rPr>
          <w:b/>
          <w:bCs/>
          <w:szCs w:val="24"/>
        </w:rPr>
      </w:pPr>
      <w:r w:rsidRPr="00BE7D67">
        <w:rPr>
          <w:b/>
          <w:bCs/>
          <w:szCs w:val="24"/>
          <w:lang w:val="kk-KZ"/>
        </w:rPr>
        <w:t xml:space="preserve">Главный специалист </w:t>
      </w:r>
      <w:r w:rsidR="0039660D" w:rsidRPr="0039660D">
        <w:rPr>
          <w:b/>
          <w:bCs/>
          <w:szCs w:val="24"/>
          <w:lang w:val="kk-KZ"/>
        </w:rPr>
        <w:t>отдел администрирования физических лиц и всеобщего декларирования</w:t>
      </w:r>
      <w:r w:rsidR="007843AD">
        <w:rPr>
          <w:b/>
          <w:bCs/>
          <w:szCs w:val="24"/>
          <w:lang w:val="kk-KZ"/>
        </w:rPr>
        <w:t xml:space="preserve"> </w:t>
      </w:r>
      <w:r w:rsidR="0039660D" w:rsidRPr="0039660D">
        <w:rPr>
          <w:b/>
          <w:bCs/>
          <w:szCs w:val="24"/>
          <w:lang w:val="kk-KZ"/>
        </w:rPr>
        <w:t>Управлени</w:t>
      </w:r>
      <w:r w:rsidR="0039660D">
        <w:rPr>
          <w:b/>
          <w:bCs/>
          <w:szCs w:val="24"/>
          <w:lang w:val="kk-KZ"/>
        </w:rPr>
        <w:t>я</w:t>
      </w:r>
      <w:r w:rsidR="0039660D" w:rsidRPr="0039660D">
        <w:rPr>
          <w:b/>
          <w:bCs/>
          <w:szCs w:val="24"/>
          <w:lang w:val="kk-KZ"/>
        </w:rPr>
        <w:t xml:space="preserve"> непроизводственных платежей </w:t>
      </w:r>
      <w:r w:rsidRPr="00BE7D67">
        <w:rPr>
          <w:b/>
          <w:bCs/>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00B54389">
        <w:rPr>
          <w:b/>
          <w:bCs/>
          <w:szCs w:val="24"/>
          <w:lang w:val="kk-KZ"/>
        </w:rPr>
        <w:t xml:space="preserve">, на период отпуска по уходу за ребенком до 07.05.2026 года </w:t>
      </w:r>
      <w:r w:rsidRPr="00BE7D67">
        <w:rPr>
          <w:b/>
          <w:bCs/>
          <w:szCs w:val="24"/>
          <w:lang w:val="kk-KZ"/>
        </w:rPr>
        <w:t xml:space="preserve"> </w:t>
      </w:r>
      <w:r w:rsidRPr="00BE7D67">
        <w:rPr>
          <w:b/>
          <w:bCs/>
          <w:szCs w:val="24"/>
        </w:rPr>
        <w:t>(</w:t>
      </w:r>
      <w:r w:rsidRPr="00BE7D67">
        <w:rPr>
          <w:b/>
          <w:bCs/>
          <w:szCs w:val="24"/>
          <w:lang w:val="kk-KZ"/>
        </w:rPr>
        <w:t>категория С-О-5, блок А</w:t>
      </w:r>
      <w:r w:rsidRPr="00BE7D67">
        <w:rPr>
          <w:b/>
          <w:bCs/>
          <w:szCs w:val="24"/>
        </w:rPr>
        <w:t>)</w:t>
      </w:r>
      <w:r w:rsidRPr="00BE7D67">
        <w:rPr>
          <w:b/>
          <w:bCs/>
          <w:szCs w:val="24"/>
          <w:lang w:val="kk-KZ"/>
        </w:rPr>
        <w:t>, 1 ед.</w:t>
      </w:r>
    </w:p>
    <w:p w14:paraId="6137A3E7" w14:textId="0524E188" w:rsidR="0039660D" w:rsidRPr="0039660D" w:rsidRDefault="0039660D" w:rsidP="0039660D">
      <w:pPr>
        <w:pStyle w:val="a3"/>
        <w:tabs>
          <w:tab w:val="left" w:pos="851"/>
          <w:tab w:val="left" w:pos="9639"/>
        </w:tabs>
        <w:ind w:left="142"/>
        <w:jc w:val="both"/>
        <w:rPr>
          <w:szCs w:val="24"/>
          <w:lang w:val="kk-KZ"/>
        </w:rPr>
      </w:pPr>
      <w:r>
        <w:rPr>
          <w:szCs w:val="24"/>
          <w:lang w:val="kk-KZ"/>
        </w:rPr>
        <w:t xml:space="preserve">       </w:t>
      </w:r>
      <w:r w:rsidRPr="0039660D">
        <w:rPr>
          <w:b/>
          <w:bCs/>
          <w:szCs w:val="24"/>
          <w:lang w:val="kk-KZ"/>
        </w:rPr>
        <w:t>Функциональные обязанности</w:t>
      </w:r>
      <w:r>
        <w:rPr>
          <w:i/>
          <w:szCs w:val="24"/>
          <w:lang w:val="kk-KZ"/>
        </w:rPr>
        <w:t>:</w:t>
      </w:r>
      <w:r>
        <w:rPr>
          <w:i/>
          <w:szCs w:val="24"/>
          <w:lang w:val="kk-KZ"/>
        </w:rPr>
        <w:t xml:space="preserve"> </w:t>
      </w:r>
      <w:r w:rsidRPr="0039660D">
        <w:rPr>
          <w:szCs w:val="24"/>
        </w:rPr>
        <w:t>Проведение работ по качественному выполнению плана по непроизводственным платежам. Проведение работ по выявлению дополнительных резервов по непроизводственным платежам и их увеличению. Проведение тематических, плановых и хронометражных проверок в отношении администрирования физических лиц и всеобщего декларирования. Проведение совместных работ с другими Государственными органами с целью выявления административных</w:t>
      </w:r>
      <w:r>
        <w:rPr>
          <w:szCs w:val="24"/>
          <w:lang w:val="kk-KZ"/>
        </w:rPr>
        <w:t xml:space="preserve"> </w:t>
      </w:r>
      <w:r w:rsidRPr="0039660D">
        <w:rPr>
          <w:szCs w:val="24"/>
        </w:rPr>
        <w:t>правонарушений</w:t>
      </w:r>
    </w:p>
    <w:p w14:paraId="4C09A2CA" w14:textId="425395CC" w:rsidR="006935A2" w:rsidRPr="0039660D" w:rsidRDefault="006935A2" w:rsidP="00BE7D67">
      <w:pPr>
        <w:ind w:firstLine="360"/>
        <w:jc w:val="both"/>
        <w:rPr>
          <w:b w:val="0"/>
          <w:bCs w:val="0"/>
          <w:i w:val="0"/>
          <w:iCs w:val="0"/>
          <w:sz w:val="24"/>
          <w:szCs w:val="24"/>
        </w:rPr>
      </w:pPr>
    </w:p>
    <w:p w14:paraId="645CEAF8" w14:textId="70CF6A55" w:rsidR="0039660D" w:rsidRDefault="006935A2" w:rsidP="0039660D">
      <w:pPr>
        <w:tabs>
          <w:tab w:val="left" w:pos="567"/>
          <w:tab w:val="left" w:pos="9639"/>
        </w:tabs>
        <w:jc w:val="both"/>
        <w:rPr>
          <w:b w:val="0"/>
          <w:i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0039660D" w:rsidRPr="0039660D">
        <w:rPr>
          <w:b w:val="0"/>
          <w:bCs w:val="0"/>
          <w:i w:val="0"/>
          <w:iCs w:val="0"/>
          <w:sz w:val="24"/>
          <w:szCs w:val="24"/>
        </w:rPr>
        <w:t>Высшее образование, послевузовское образование: бизнес, управление и право (юриспруденция</w:t>
      </w:r>
      <w:r w:rsidR="0039660D">
        <w:rPr>
          <w:b w:val="0"/>
          <w:bCs w:val="0"/>
          <w:i w:val="0"/>
          <w:iCs w:val="0"/>
          <w:sz w:val="24"/>
          <w:szCs w:val="24"/>
          <w:lang w:val="kk-KZ"/>
        </w:rPr>
        <w:t xml:space="preserve">, </w:t>
      </w:r>
      <w:r w:rsidR="0039660D" w:rsidRPr="0039660D">
        <w:rPr>
          <w:b w:val="0"/>
          <w:bCs w:val="0"/>
          <w:i w:val="0"/>
          <w:iCs w:val="0"/>
          <w:sz w:val="24"/>
          <w:szCs w:val="24"/>
        </w:rPr>
        <w:t>международное право</w:t>
      </w:r>
      <w:r w:rsidR="0039660D">
        <w:rPr>
          <w:b w:val="0"/>
          <w:bCs w:val="0"/>
          <w:i w:val="0"/>
          <w:iCs w:val="0"/>
          <w:sz w:val="24"/>
          <w:szCs w:val="24"/>
          <w:lang w:val="kk-KZ"/>
        </w:rPr>
        <w:t>,</w:t>
      </w:r>
      <w:r w:rsidR="0039660D" w:rsidRPr="0039660D">
        <w:rPr>
          <w:b w:val="0"/>
          <w:bCs w:val="0"/>
          <w:i w:val="0"/>
          <w:iCs w:val="0"/>
          <w:sz w:val="24"/>
          <w:szCs w:val="24"/>
        </w:rPr>
        <w:t xml:space="preserve"> экономика</w:t>
      </w:r>
      <w:r w:rsidR="0039660D">
        <w:rPr>
          <w:b w:val="0"/>
          <w:bCs w:val="0"/>
          <w:i w:val="0"/>
          <w:iCs w:val="0"/>
          <w:sz w:val="24"/>
          <w:szCs w:val="24"/>
          <w:lang w:val="kk-KZ"/>
        </w:rPr>
        <w:t>,</w:t>
      </w:r>
      <w:r w:rsidR="0039660D" w:rsidRPr="0039660D">
        <w:rPr>
          <w:b w:val="0"/>
          <w:bCs w:val="0"/>
          <w:i w:val="0"/>
          <w:iCs w:val="0"/>
          <w:sz w:val="24"/>
          <w:szCs w:val="24"/>
        </w:rPr>
        <w:t xml:space="preserve"> менеджмент</w:t>
      </w:r>
      <w:r w:rsidR="0039660D">
        <w:rPr>
          <w:b w:val="0"/>
          <w:bCs w:val="0"/>
          <w:i w:val="0"/>
          <w:iCs w:val="0"/>
          <w:sz w:val="24"/>
          <w:szCs w:val="24"/>
          <w:lang w:val="kk-KZ"/>
        </w:rPr>
        <w:t xml:space="preserve">, </w:t>
      </w:r>
      <w:r w:rsidR="0039660D" w:rsidRPr="0039660D">
        <w:rPr>
          <w:b w:val="0"/>
          <w:bCs w:val="0"/>
          <w:i w:val="0"/>
          <w:iCs w:val="0"/>
          <w:sz w:val="24"/>
          <w:szCs w:val="24"/>
        </w:rPr>
        <w:t>учет и аудит</w:t>
      </w:r>
      <w:r w:rsidR="0039660D">
        <w:rPr>
          <w:b w:val="0"/>
          <w:bCs w:val="0"/>
          <w:i w:val="0"/>
          <w:iCs w:val="0"/>
          <w:sz w:val="24"/>
          <w:szCs w:val="24"/>
          <w:lang w:val="kk-KZ"/>
        </w:rPr>
        <w:t xml:space="preserve">, </w:t>
      </w:r>
      <w:r w:rsidR="0039660D" w:rsidRPr="0039660D">
        <w:rPr>
          <w:b w:val="0"/>
          <w:bCs w:val="0"/>
          <w:i w:val="0"/>
          <w:iCs w:val="0"/>
          <w:sz w:val="24"/>
          <w:szCs w:val="24"/>
        </w:rPr>
        <w:t>финансы</w:t>
      </w:r>
      <w:r w:rsidR="0039660D">
        <w:rPr>
          <w:b w:val="0"/>
          <w:bCs w:val="0"/>
          <w:i w:val="0"/>
          <w:iCs w:val="0"/>
          <w:sz w:val="24"/>
          <w:szCs w:val="24"/>
          <w:lang w:val="kk-KZ"/>
        </w:rPr>
        <w:t xml:space="preserve">, </w:t>
      </w:r>
      <w:r w:rsidR="0039660D" w:rsidRPr="0039660D">
        <w:rPr>
          <w:b w:val="0"/>
          <w:bCs w:val="0"/>
          <w:i w:val="0"/>
          <w:iCs w:val="0"/>
          <w:sz w:val="24"/>
          <w:szCs w:val="24"/>
        </w:rPr>
        <w:t>государственное и местное управление и/или мировая экономика); бизнес, управление и право (налоговое дело)</w:t>
      </w:r>
      <w:r w:rsidR="0039660D">
        <w:rPr>
          <w:b w:val="0"/>
          <w:bCs w:val="0"/>
          <w:i w:val="0"/>
          <w:iCs w:val="0"/>
          <w:sz w:val="24"/>
          <w:szCs w:val="24"/>
          <w:lang w:val="kk-KZ"/>
        </w:rPr>
        <w:t>.</w:t>
      </w:r>
      <w:r>
        <w:rPr>
          <w:i w:val="0"/>
          <w:sz w:val="24"/>
          <w:szCs w:val="24"/>
          <w:lang w:val="kk-KZ"/>
        </w:rPr>
        <w:t xml:space="preserve">   </w:t>
      </w:r>
    </w:p>
    <w:p w14:paraId="0DA0BB99" w14:textId="7AC4A0E2" w:rsidR="006935A2" w:rsidRPr="00FC568F" w:rsidRDefault="006935A2" w:rsidP="0039660D">
      <w:pPr>
        <w:tabs>
          <w:tab w:val="left" w:pos="567"/>
          <w:tab w:val="left" w:pos="9639"/>
        </w:tabs>
        <w:jc w:val="both"/>
        <w:rPr>
          <w:b w:val="0"/>
          <w:i w:val="0"/>
          <w:sz w:val="24"/>
          <w:szCs w:val="24"/>
        </w:rPr>
      </w:pPr>
      <w:r w:rsidRPr="0039660D">
        <w:rPr>
          <w:b w:val="0"/>
          <w:i w:val="0"/>
          <w:sz w:val="24"/>
          <w:szCs w:val="24"/>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6A49A243" w14:textId="77777777" w:rsidR="006935A2" w:rsidRDefault="006935A2" w:rsidP="006935A2">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4B9B6494" w14:textId="77777777" w:rsidR="00AE6AD6" w:rsidRPr="00FC568F" w:rsidRDefault="00AE6AD6" w:rsidP="00AE6AD6">
      <w:pPr>
        <w:tabs>
          <w:tab w:val="left" w:pos="9639"/>
        </w:tabs>
        <w:jc w:val="both"/>
        <w:rPr>
          <w:b w:val="0"/>
          <w:i w:val="0"/>
          <w:sz w:val="24"/>
          <w:szCs w:val="24"/>
        </w:rPr>
      </w:pP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36E5ED4" w14:textId="77777777" w:rsidR="00AE6AD6" w:rsidRDefault="00AE6AD6" w:rsidP="00AE6AD6">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3B495D3"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31E487A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735273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3D2EA4D4"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41761AC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AEF16BE"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714862EB"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107C0CB"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217BE31F"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28C4D8A8"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22B87372"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1931A669"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20C9B8A4"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lastRenderedPageBreak/>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BD2708"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48F4FFB"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8FC5256"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42EF7459"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774F62A1"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3B87B4B2"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602BF464" w14:textId="77777777" w:rsidR="007312B0" w:rsidRDefault="007312B0" w:rsidP="007312B0">
      <w:pPr>
        <w:autoSpaceDE w:val="0"/>
        <w:autoSpaceDN w:val="0"/>
        <w:adjustRightInd w:val="0"/>
        <w:ind w:firstLine="708"/>
        <w:jc w:val="both"/>
        <w:rPr>
          <w:b w:val="0"/>
          <w:i w:val="0"/>
          <w:sz w:val="24"/>
          <w:szCs w:val="24"/>
          <w:lang w:val="kk-KZ"/>
        </w:rPr>
      </w:pPr>
    </w:p>
    <w:p w14:paraId="114B9778"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1BFE82BB"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DE9F2E3"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6317B5B8"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1FA34A1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565DD33B" w14:textId="77777777" w:rsidR="00BF4C20" w:rsidRPr="00564914" w:rsidRDefault="00BF4C20" w:rsidP="00BF4C20">
      <w:pPr>
        <w:pStyle w:val="FR1"/>
        <w:tabs>
          <w:tab w:val="left" w:pos="9356"/>
          <w:tab w:val="left" w:pos="9639"/>
        </w:tabs>
        <w:spacing w:after="0"/>
        <w:jc w:val="both"/>
        <w:rPr>
          <w:rFonts w:ascii="Times New Roman" w:hAnsi="Times New Roman"/>
        </w:rPr>
      </w:pPr>
    </w:p>
    <w:p w14:paraId="687D62D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B18434E" w14:textId="77777777" w:rsidTr="00A54D0C">
        <w:trPr>
          <w:trHeight w:val="2990"/>
        </w:trPr>
        <w:tc>
          <w:tcPr>
            <w:tcW w:w="4482" w:type="dxa"/>
            <w:tcBorders>
              <w:top w:val="nil"/>
              <w:left w:val="nil"/>
              <w:bottom w:val="nil"/>
              <w:right w:val="nil"/>
            </w:tcBorders>
          </w:tcPr>
          <w:p w14:paraId="2D4594D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616CDC6B"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2850D18F"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3F8428E0" w14:textId="77777777" w:rsidR="00BC3DE7" w:rsidRPr="00BC3DE7" w:rsidRDefault="00BC3DE7" w:rsidP="00640824">
            <w:pPr>
              <w:ind w:right="576"/>
              <w:rPr>
                <w:b w:val="0"/>
                <w:i w:val="0"/>
                <w:sz w:val="20"/>
                <w:szCs w:val="20"/>
              </w:rPr>
            </w:pPr>
          </w:p>
          <w:p w14:paraId="4C20EF9E"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6955CDD"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7CDAE9F0"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754D9DE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lastRenderedPageBreak/>
        <w:t xml:space="preserve">                                                         </w:t>
      </w:r>
      <w:r w:rsidRPr="00BC3DE7">
        <w:rPr>
          <w:b w:val="0"/>
          <w:i w:val="0"/>
          <w:color w:val="000000"/>
          <w:sz w:val="24"/>
          <w:szCs w:val="24"/>
        </w:rPr>
        <w:t xml:space="preserve">                       _________________________________</w:t>
      </w:r>
    </w:p>
    <w:p w14:paraId="3DAEF77D"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7C59512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098AF760" w14:textId="77777777" w:rsidR="00BC3DE7" w:rsidRPr="00BC3DE7" w:rsidRDefault="00BC3DE7" w:rsidP="00BC3DE7">
      <w:pPr>
        <w:adjustRightInd w:val="0"/>
        <w:ind w:firstLine="709"/>
        <w:contextualSpacing/>
        <w:jc w:val="both"/>
        <w:rPr>
          <w:b w:val="0"/>
          <w:i w:val="0"/>
          <w:color w:val="000000"/>
          <w:sz w:val="24"/>
          <w:szCs w:val="24"/>
        </w:rPr>
      </w:pPr>
    </w:p>
    <w:p w14:paraId="3340C5F6"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56F74F06" w14:textId="77777777" w:rsidR="00BC3DE7" w:rsidRPr="00BC3DE7" w:rsidRDefault="00BC3DE7" w:rsidP="00BC3DE7">
      <w:pPr>
        <w:adjustRightInd w:val="0"/>
        <w:ind w:firstLine="709"/>
        <w:contextualSpacing/>
        <w:jc w:val="both"/>
        <w:rPr>
          <w:b w:val="0"/>
          <w:i w:val="0"/>
          <w:color w:val="000000"/>
          <w:sz w:val="24"/>
          <w:szCs w:val="24"/>
        </w:rPr>
      </w:pPr>
    </w:p>
    <w:p w14:paraId="689F7F28"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49DE038A"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653A8F16"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1290238D"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EB0828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148D737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1193ECC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2EE955B"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45E4BDD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7352DB3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4CB069C1"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26D5E15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763374D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2F173873"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8DD58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4E987C8A" w14:textId="77777777" w:rsidR="00BC3DE7" w:rsidRPr="00BC3DE7" w:rsidRDefault="00BC3DE7" w:rsidP="00BC3DE7">
      <w:pPr>
        <w:adjustRightInd w:val="0"/>
        <w:ind w:firstLine="709"/>
        <w:contextualSpacing/>
        <w:jc w:val="both"/>
        <w:rPr>
          <w:b w:val="0"/>
          <w:i w:val="0"/>
          <w:color w:val="000000"/>
          <w:sz w:val="24"/>
          <w:szCs w:val="24"/>
        </w:rPr>
      </w:pPr>
    </w:p>
    <w:p w14:paraId="4AEE9EC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3F4D768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9C820A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2D98C4AA"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6"/>
  </w:num>
  <w:num w:numId="20">
    <w:abstractNumId w:val="17"/>
  </w:num>
  <w:num w:numId="21">
    <w:abstractNumId w:val="24"/>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8"/>
  </w:num>
  <w:num w:numId="26">
    <w:abstractNumId w:val="2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9660D"/>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55A2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17683"/>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843AD"/>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4389"/>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4</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312</cp:revision>
  <cp:lastPrinted>2021-01-14T10:39:00Z</cp:lastPrinted>
  <dcterms:created xsi:type="dcterms:W3CDTF">2021-12-09T05:12:00Z</dcterms:created>
  <dcterms:modified xsi:type="dcterms:W3CDTF">2024-10-30T11:35:00Z</dcterms:modified>
</cp:coreProperties>
</file>