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607CB2" w:rsidTr="00607CB2">
        <w:tblPrEx>
          <w:tblCellMar>
            <w:top w:w="0" w:type="dxa"/>
            <w:bottom w:w="0" w:type="dxa"/>
          </w:tblCellMar>
        </w:tblPrEx>
        <w:tc>
          <w:tcPr>
            <w:tcW w:w="10138" w:type="dxa"/>
            <w:shd w:val="clear" w:color="auto" w:fill="auto"/>
          </w:tcPr>
          <w:p w:rsidR="00607CB2" w:rsidRPr="00607CB2" w:rsidRDefault="00607CB2"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20.04.2022-ғы № МКБ-Қ-04-06/2011 шығыс хаты</w:t>
            </w: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5F4617" w:rsidRPr="0056268C" w:rsidRDefault="005F4617" w:rsidP="005F4617">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F4617" w:rsidRDefault="005F4617" w:rsidP="005F4617">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F4617" w:rsidRPr="000C1925" w:rsidRDefault="005F4617" w:rsidP="005F4617">
      <w:pPr>
        <w:pStyle w:val="Default"/>
        <w:jc w:val="both"/>
        <w:rPr>
          <w:lang w:val="kk-KZ"/>
        </w:rPr>
      </w:pPr>
      <w:r w:rsidRPr="00A3117A">
        <w:rPr>
          <w:lang w:val="kk-KZ"/>
        </w:rPr>
        <w:t>жоғары білім болған жағдайда жұмыс тәжірибесі талап етілмейді.</w:t>
      </w:r>
    </w:p>
    <w:p w:rsidR="005F4617" w:rsidRPr="00887E74" w:rsidRDefault="005F4617" w:rsidP="005F4617">
      <w:pPr>
        <w:widowControl/>
        <w:tabs>
          <w:tab w:val="left" w:pos="0"/>
          <w:tab w:val="left" w:pos="142"/>
          <w:tab w:val="left" w:pos="9554"/>
          <w:tab w:val="left" w:pos="9923"/>
        </w:tabs>
        <w:snapToGrid/>
        <w:ind w:right="178"/>
        <w:jc w:val="both"/>
        <w:outlineLvl w:val="0"/>
        <w:rPr>
          <w:i w:val="0"/>
          <w:iCs w:val="0"/>
          <w:sz w:val="24"/>
          <w:szCs w:val="24"/>
          <w:lang w:val="kk-KZ"/>
        </w:rPr>
      </w:pPr>
    </w:p>
    <w:p w:rsidR="005F4617" w:rsidRPr="003D0B16" w:rsidRDefault="005F4617" w:rsidP="005F4617">
      <w:pPr>
        <w:widowControl/>
        <w:tabs>
          <w:tab w:val="left" w:pos="9923"/>
        </w:tabs>
        <w:snapToGrid/>
        <w:ind w:right="-1"/>
        <w:jc w:val="left"/>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71"/>
        <w:gridCol w:w="1521"/>
        <w:gridCol w:w="2846"/>
      </w:tblGrid>
      <w:tr w:rsidR="005F4617" w:rsidRPr="003D0B16" w:rsidTr="00850545">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5F4617" w:rsidRPr="003D0B16" w:rsidTr="00850545">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F4617" w:rsidRPr="003D0B16" w:rsidTr="00850545">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5F4617" w:rsidRPr="00AA6FFC" w:rsidRDefault="005F4617" w:rsidP="0085054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4 </w:t>
            </w:r>
            <w:r>
              <w:rPr>
                <w:rFonts w:ascii="Times New Roman" w:hAnsi="Times New Roman"/>
                <w:i w:val="0"/>
                <w:snapToGrid w:val="0"/>
                <w:sz w:val="24"/>
                <w:szCs w:val="24"/>
                <w:lang w:val="kk-KZ"/>
              </w:rPr>
              <w:t>(С блок)</w:t>
            </w:r>
          </w:p>
        </w:tc>
        <w:tc>
          <w:tcPr>
            <w:tcW w:w="1521"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5F4617" w:rsidRPr="00991C7B" w:rsidRDefault="005F4617" w:rsidP="008505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5F4617" w:rsidRPr="003D0B16" w:rsidRDefault="005F4617" w:rsidP="005F4617">
      <w:pPr>
        <w:ind w:left="-1418" w:right="178"/>
        <w:jc w:val="both"/>
        <w:rPr>
          <w:i w:val="0"/>
          <w:iCs w:val="0"/>
          <w:sz w:val="24"/>
          <w:szCs w:val="24"/>
          <w:highlight w:val="cyan"/>
          <w:lang w:val="kk-KZ"/>
        </w:rPr>
      </w:pPr>
    </w:p>
    <w:p w:rsidR="005F4617" w:rsidRPr="007A19C4" w:rsidRDefault="005F4617" w:rsidP="005F4617">
      <w:pPr>
        <w:pStyle w:val="a8"/>
        <w:spacing w:before="0" w:after="0"/>
        <w:jc w:val="both"/>
        <w:rPr>
          <w:b/>
          <w:lang w:val="kk-KZ"/>
        </w:rPr>
      </w:pPr>
      <w:r>
        <w:rPr>
          <w:lang w:val="kk-KZ"/>
        </w:rPr>
        <w:t xml:space="preserve">        </w:t>
      </w:r>
      <w:r w:rsidRPr="00BB6B97">
        <w:rPr>
          <w:lang w:val="kk-KZ"/>
        </w:rPr>
        <w:t xml:space="preserve"> </w:t>
      </w:r>
      <w:r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Pr>
          <w:b/>
          <w:lang w:val="kk-KZ"/>
        </w:rPr>
        <w:t>Қаратау</w:t>
      </w:r>
      <w:r w:rsidRPr="000D133B">
        <w:rPr>
          <w:b/>
          <w:lang w:val="kk-KZ"/>
        </w:rPr>
        <w:t xml:space="preserve"> ауданы  бойынша Мемлекеттік кірістер басқармасы» РММ. 16002</w:t>
      </w:r>
      <w:r>
        <w:rPr>
          <w:b/>
          <w:lang w:val="kk-KZ"/>
        </w:rPr>
        <w:t>1</w:t>
      </w:r>
      <w:r w:rsidRPr="000D133B">
        <w:rPr>
          <w:b/>
          <w:lang w:val="kk-KZ"/>
        </w:rPr>
        <w:t xml:space="preserve">, Шымкент қаласы, </w:t>
      </w:r>
      <w:r>
        <w:rPr>
          <w:b/>
          <w:lang w:val="kk-KZ"/>
        </w:rPr>
        <w:t xml:space="preserve">А.Байтұрсынов </w:t>
      </w:r>
      <w:r w:rsidRPr="000D133B">
        <w:rPr>
          <w:b/>
          <w:lang w:val="kk-KZ"/>
        </w:rPr>
        <w:t xml:space="preserve">көшесі, </w:t>
      </w:r>
      <w:r>
        <w:rPr>
          <w:b/>
          <w:lang w:val="kk-KZ"/>
        </w:rPr>
        <w:t>66</w:t>
      </w:r>
      <w:r w:rsidRPr="000D133B">
        <w:rPr>
          <w:b/>
          <w:lang w:val="kk-KZ"/>
        </w:rPr>
        <w:t xml:space="preserve"> </w:t>
      </w:r>
      <w:r>
        <w:rPr>
          <w:b/>
          <w:lang w:val="kk-KZ"/>
        </w:rPr>
        <w:t>ғимарат</w:t>
      </w:r>
      <w:r w:rsidRPr="000D133B">
        <w:rPr>
          <w:b/>
          <w:lang w:val="kk-KZ"/>
        </w:rPr>
        <w:t xml:space="preserve">, </w:t>
      </w:r>
      <w:r>
        <w:rPr>
          <w:b/>
          <w:lang w:val="kk-KZ"/>
        </w:rPr>
        <w:t>212, 209</w:t>
      </w:r>
      <w:r w:rsidRPr="000D133B">
        <w:rPr>
          <w:b/>
          <w:lang w:val="kk-KZ"/>
        </w:rPr>
        <w:t xml:space="preserve"> каб., байланыс телефоны 8(7252) </w:t>
      </w:r>
      <w:r>
        <w:rPr>
          <w:b/>
          <w:lang w:val="kk-KZ"/>
        </w:rPr>
        <w:t>30-04-68</w:t>
      </w:r>
      <w:r w:rsidRPr="000D133B">
        <w:rPr>
          <w:b/>
          <w:lang w:val="kk-KZ"/>
        </w:rPr>
        <w:t xml:space="preserve">, факс электрондық мекен-жайы: </w:t>
      </w:r>
      <w:hyperlink r:id="rId8" w:history="1">
        <w:r w:rsidRPr="00D935D5">
          <w:rPr>
            <w:rStyle w:val="a6"/>
            <w:b/>
            <w:lang w:val="kk-KZ"/>
          </w:rPr>
          <w:t>a.meirmanova@kgd.gov.kz</w:t>
        </w:r>
      </w:hyperlink>
      <w:r w:rsidRPr="00D935D5">
        <w:rPr>
          <w:b/>
          <w:color w:val="0000FF"/>
          <w:u w:val="single"/>
          <w:lang w:val="kk-KZ"/>
        </w:rPr>
        <w:t xml:space="preserve">, </w:t>
      </w:r>
      <w:hyperlink r:id="rId9" w:history="1">
        <w:r w:rsidRPr="00D935D5">
          <w:rPr>
            <w:rStyle w:val="a6"/>
            <w:b/>
            <w:lang w:val="kk-KZ"/>
          </w:rPr>
          <w:t>d.bolatbekov@kgd.gov.kz</w:t>
        </w:r>
      </w:hyperlink>
      <w:r w:rsidRPr="00D935D5">
        <w:rPr>
          <w:b/>
          <w:lang w:val="kk-KZ"/>
        </w:rPr>
        <w:t xml:space="preserve"> </w:t>
      </w:r>
    </w:p>
    <w:p w:rsidR="005F4617" w:rsidRPr="007A19C4" w:rsidRDefault="005F4617" w:rsidP="005F4617">
      <w:pPr>
        <w:pStyle w:val="a8"/>
        <w:spacing w:before="0" w:after="0"/>
        <w:jc w:val="both"/>
        <w:rPr>
          <w:b/>
          <w:i/>
          <w:lang w:val="kk-KZ"/>
        </w:rPr>
      </w:pPr>
      <w:r w:rsidRPr="007A19C4">
        <w:rPr>
          <w:b/>
          <w:lang w:val="kk-KZ"/>
        </w:rPr>
        <w:t>«Б» корпусы бос  әкімшілік  мемлекеттік  лауазымға орналасуға  конкурс жариялайды:</w:t>
      </w:r>
    </w:p>
    <w:p w:rsidR="005F4617" w:rsidRPr="00991C7B" w:rsidRDefault="005F4617" w:rsidP="005F4617">
      <w:pPr>
        <w:ind w:right="178"/>
        <w:jc w:val="both"/>
        <w:rPr>
          <w:b w:val="0"/>
          <w:i w:val="0"/>
          <w:sz w:val="24"/>
          <w:szCs w:val="24"/>
          <w:lang w:val="kk-KZ"/>
        </w:rPr>
      </w:pPr>
      <w:r w:rsidRPr="00991C7B">
        <w:rPr>
          <w:i w:val="0"/>
          <w:sz w:val="24"/>
          <w:szCs w:val="24"/>
          <w:lang w:val="kk-KZ"/>
        </w:rPr>
        <w:t xml:space="preserve">1. Шымкент қаласы бойынша Мемлекеттік кірістер департаментінің </w:t>
      </w:r>
      <w:r>
        <w:rPr>
          <w:i w:val="0"/>
          <w:sz w:val="24"/>
          <w:szCs w:val="24"/>
          <w:lang w:val="kk-KZ"/>
        </w:rPr>
        <w:t>Қаратау</w:t>
      </w:r>
      <w:r w:rsidRPr="00991C7B">
        <w:rPr>
          <w:i w:val="0"/>
          <w:sz w:val="24"/>
          <w:szCs w:val="24"/>
          <w:lang w:val="kk-KZ"/>
        </w:rPr>
        <w:t xml:space="preserve"> ауданы бойынша Мемлекеттік кірістер басқармасының құқықтық және ұйымдастыру жұмысы бөлімінің бас маманы уақытша, (негізгі қызметкердің бала күту демалысы мерзіміне, </w:t>
      </w:r>
      <w:r w:rsidRPr="005D78B6">
        <w:rPr>
          <w:i w:val="0"/>
          <w:sz w:val="24"/>
          <w:szCs w:val="24"/>
          <w:lang w:val="kk-KZ"/>
        </w:rPr>
        <w:t>17.04.2023</w:t>
      </w:r>
      <w:r w:rsidRPr="00991C7B">
        <w:rPr>
          <w:i w:val="0"/>
          <w:sz w:val="24"/>
          <w:szCs w:val="24"/>
          <w:lang w:val="kk-KZ"/>
        </w:rPr>
        <w:t xml:space="preserve"> жылға дейін,</w:t>
      </w:r>
      <w:r w:rsidRPr="00D935D5">
        <w:rPr>
          <w:i w:val="0"/>
          <w:sz w:val="24"/>
          <w:szCs w:val="24"/>
          <w:lang w:val="kk-KZ"/>
        </w:rPr>
        <w:t xml:space="preserve"> </w:t>
      </w:r>
      <w:r w:rsidRPr="00991C7B">
        <w:rPr>
          <w:i w:val="0"/>
          <w:sz w:val="24"/>
          <w:szCs w:val="24"/>
          <w:lang w:val="kk-KZ"/>
        </w:rPr>
        <w:t>негізгі жұмыскердің осы мерзімнің аяқталуына дейін жұмысқа шығуға құқылы)  (С-R-4 санаты</w:t>
      </w:r>
      <w:r>
        <w:rPr>
          <w:i w:val="0"/>
          <w:sz w:val="24"/>
          <w:szCs w:val="24"/>
          <w:lang w:val="kk-KZ"/>
        </w:rPr>
        <w:t xml:space="preserve"> </w:t>
      </w:r>
      <w:r>
        <w:rPr>
          <w:i w:val="0"/>
          <w:snapToGrid w:val="0"/>
          <w:sz w:val="24"/>
          <w:szCs w:val="24"/>
          <w:lang w:val="kk-KZ"/>
        </w:rPr>
        <w:t>С блок</w:t>
      </w:r>
      <w:r w:rsidRPr="00991C7B">
        <w:rPr>
          <w:i w:val="0"/>
          <w:sz w:val="24"/>
          <w:szCs w:val="24"/>
          <w:lang w:val="kk-KZ"/>
        </w:rPr>
        <w:t>),  1 бірлік.</w:t>
      </w:r>
    </w:p>
    <w:p w:rsidR="005F4617" w:rsidRPr="002B224D" w:rsidRDefault="005F4617" w:rsidP="005F4617">
      <w:pPr>
        <w:ind w:right="178"/>
        <w:jc w:val="both"/>
        <w:rPr>
          <w:b w:val="0"/>
          <w:i w:val="0"/>
          <w:sz w:val="24"/>
          <w:szCs w:val="24"/>
          <w:lang w:val="kk-KZ"/>
        </w:rPr>
      </w:pPr>
      <w:r w:rsidRPr="000D79BD">
        <w:rPr>
          <w:i w:val="0"/>
          <w:sz w:val="24"/>
          <w:szCs w:val="24"/>
          <w:lang w:val="kk-KZ"/>
        </w:rPr>
        <w:t xml:space="preserve"> </w:t>
      </w:r>
      <w:r w:rsidRPr="007B3EC2">
        <w:rPr>
          <w:i w:val="0"/>
          <w:sz w:val="24"/>
          <w:szCs w:val="24"/>
          <w:lang w:val="kk-KZ"/>
        </w:rPr>
        <w:t xml:space="preserve">  </w:t>
      </w:r>
      <w:r w:rsidRPr="003D0B16">
        <w:rPr>
          <w:i w:val="0"/>
          <w:sz w:val="24"/>
          <w:szCs w:val="24"/>
          <w:lang w:val="kk-KZ"/>
        </w:rPr>
        <w:t>Функционалды міндеттері:</w:t>
      </w:r>
      <w:r w:rsidRPr="00007577">
        <w:rPr>
          <w:i w:val="0"/>
          <w:color w:val="000000" w:themeColor="text1"/>
          <w:sz w:val="24"/>
          <w:szCs w:val="24"/>
          <w:lang w:val="kk-KZ"/>
        </w:rPr>
        <w:t xml:space="preserve"> </w:t>
      </w:r>
      <w:r w:rsidRPr="00401374">
        <w:rPr>
          <w:b w:val="0"/>
          <w:i w:val="0"/>
          <w:sz w:val="24"/>
          <w:szCs w:val="24"/>
          <w:lang w:val="kk-KZ"/>
        </w:rPr>
        <w:t xml:space="preserve">орталықтандырылған тапсырмалардың уақытылы орындалуын қамтамасыз ету, </w:t>
      </w:r>
      <w:r w:rsidRPr="00401374">
        <w:rPr>
          <w:b w:val="0"/>
          <w:i w:val="0"/>
          <w:color w:val="000000"/>
          <w:sz w:val="24"/>
          <w:szCs w:val="24"/>
          <w:lang w:val="kk-KZ"/>
        </w:rPr>
        <w:t xml:space="preserve"> хаттамалық тапсырмаларын орындау</w:t>
      </w:r>
      <w:r>
        <w:rPr>
          <w:b w:val="0"/>
          <w:i w:val="0"/>
          <w:color w:val="000000"/>
          <w:sz w:val="24"/>
          <w:szCs w:val="24"/>
          <w:lang w:val="kk-KZ"/>
        </w:rPr>
        <w:t>, жеке және заңды тұлғалардың өтініштерін,арыздарын  қарау, сотта, экономикалық сотта және басқа  орындарда мемлекеттік кірістер басқармасына қарасты мәселелер туындаған жағдайда басқарманың мүддесін заң негізінде қорғау.Әкімшілік құқық бұзушылық туралы істер бойынша қадағалау жұмыстарын жүргізу,сот орындаушыларға қаулыларды жолдау және орындалуын қадағалау, әкімшілік құқық бұзушылық туралы деректерді құқықтық статистика және арнайы  есепке алу жөніндегі базасына кәртішкелерін енгізу, жұмыстарын қадағалау</w:t>
      </w:r>
      <w:r w:rsidRPr="003D0B16">
        <w:rPr>
          <w:i w:val="0"/>
          <w:sz w:val="24"/>
          <w:szCs w:val="24"/>
          <w:lang w:val="kk-KZ"/>
        </w:rPr>
        <w:t xml:space="preserve"> </w:t>
      </w:r>
      <w:r>
        <w:rPr>
          <w:b w:val="0"/>
          <w:i w:val="0"/>
          <w:sz w:val="24"/>
          <w:szCs w:val="24"/>
          <w:lang w:val="kk-KZ"/>
        </w:rPr>
        <w:t>.</w:t>
      </w:r>
    </w:p>
    <w:p w:rsidR="005F4617" w:rsidRPr="00401374" w:rsidRDefault="005F4617" w:rsidP="005F4617">
      <w:pPr>
        <w:ind w:right="178"/>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401374">
        <w:rPr>
          <w:b w:val="0"/>
          <w:i w:val="0"/>
          <w:sz w:val="24"/>
          <w:szCs w:val="24"/>
          <w:lang w:val="kk-KZ"/>
        </w:rPr>
        <w:t xml:space="preserve">жоғарғы немесе жоғары оқу орнынан кейінгі білім; </w:t>
      </w:r>
      <w:r w:rsidRPr="00401374">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w:t>
      </w:r>
      <w:r>
        <w:rPr>
          <w:b w:val="0"/>
          <w:i w:val="0"/>
          <w:color w:val="000000"/>
          <w:sz w:val="24"/>
          <w:szCs w:val="24"/>
          <w:lang w:val="kk-KZ"/>
        </w:rPr>
        <w:t>маркетинг және салық ісі</w:t>
      </w:r>
      <w:r w:rsidRPr="00401374">
        <w:rPr>
          <w:b w:val="0"/>
          <w:i w:val="0"/>
          <w:color w:val="000000"/>
          <w:sz w:val="24"/>
          <w:szCs w:val="24"/>
          <w:lang w:val="kk-KZ"/>
        </w:rPr>
        <w:t xml:space="preserve"> мамандықтары бойынша</w:t>
      </w:r>
      <w:r w:rsidRPr="00401374">
        <w:rPr>
          <w:rFonts w:ascii="KZ Times New Roman" w:hAnsi="KZ Times New Roman"/>
          <w:b w:val="0"/>
          <w:i w:val="0"/>
          <w:sz w:val="24"/>
          <w:szCs w:val="24"/>
          <w:lang w:val="kk-KZ"/>
        </w:rPr>
        <w:t>;</w:t>
      </w:r>
    </w:p>
    <w:p w:rsidR="005F4617" w:rsidRPr="003D0B16" w:rsidRDefault="005F4617" w:rsidP="005F4617">
      <w:pPr>
        <w:ind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4617" w:rsidRDefault="005F4617" w:rsidP="005F4617">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5F4617" w:rsidRDefault="005F4617" w:rsidP="005F4617">
      <w:pPr>
        <w:ind w:right="178"/>
        <w:jc w:val="both"/>
        <w:rPr>
          <w:i w:val="0"/>
          <w:sz w:val="24"/>
          <w:szCs w:val="24"/>
          <w:lang w:val="kk-KZ"/>
        </w:rPr>
      </w:pPr>
    </w:p>
    <w:p w:rsidR="005F4617" w:rsidRDefault="005F4617" w:rsidP="005F4617">
      <w:pPr>
        <w:ind w:right="-1"/>
        <w:jc w:val="both"/>
        <w:rPr>
          <w:b w:val="0"/>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Бұл ретте, персоналды басқару қызметі (кадр қызметі) құжаттардың көшірмелерін </w:t>
      </w:r>
      <w:r w:rsidRPr="00B907DA">
        <w:rPr>
          <w:b w:val="0"/>
          <w:i w:val="0"/>
          <w:sz w:val="24"/>
          <w:szCs w:val="24"/>
          <w:lang w:val="kk-KZ"/>
        </w:rPr>
        <w:lastRenderedPageBreak/>
        <w:t>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D639B0" w:rsidRPr="00D639B0">
          <w:rPr>
            <w:rStyle w:val="a6"/>
            <w:i w:val="0"/>
            <w:lang w:val="kk-KZ"/>
          </w:rPr>
          <w:t>a.meirmanova@kgd.gov.kz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D639B0" w:rsidRPr="00D639B0">
          <w:rPr>
            <w:rStyle w:val="a6"/>
            <w:i w:val="0"/>
            <w:lang w:val="kk-KZ"/>
          </w:rPr>
          <w:t>a.meirmanova@kgd.gov.kz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C949AE"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lastRenderedPageBreak/>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r>
            <w:r w:rsidRPr="0020403A">
              <w:rPr>
                <w:b w:val="0"/>
                <w:i w:val="0"/>
                <w:sz w:val="20"/>
                <w:szCs w:val="20"/>
              </w:rPr>
              <w:lastRenderedPageBreak/>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lastRenderedPageBreak/>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r>
            <w:r w:rsidRPr="0020403A">
              <w:rPr>
                <w:b w:val="0"/>
                <w:i w:val="0"/>
                <w:sz w:val="24"/>
                <w:szCs w:val="24"/>
              </w:rPr>
              <w:lastRenderedPageBreak/>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босатылған /</w:t>
            </w:r>
            <w:r w:rsidRPr="0020403A">
              <w:rPr>
                <w:b w:val="0"/>
                <w:i w:val="0"/>
                <w:sz w:val="24"/>
                <w:szCs w:val="24"/>
              </w:rPr>
              <w:br/>
            </w:r>
            <w:r w:rsidRPr="0020403A">
              <w:rPr>
                <w:b w:val="0"/>
                <w:i w:val="0"/>
                <w:sz w:val="24"/>
                <w:szCs w:val="24"/>
              </w:rPr>
              <w:lastRenderedPageBreak/>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AB4A1B" w:rsidRPr="005044C2" w:rsidRDefault="00AB4A1B" w:rsidP="00AB4A1B">
      <w:pPr>
        <w:pStyle w:val="1e"/>
        <w:rPr>
          <w:sz w:val="24"/>
          <w:szCs w:val="24"/>
          <w:lang w:val="kk-KZ"/>
        </w:rPr>
      </w:pPr>
      <w:r w:rsidRPr="005044C2">
        <w:rPr>
          <w:sz w:val="24"/>
          <w:szCs w:val="24"/>
          <w:lang w:val="kk-KZ"/>
        </w:rPr>
        <w:tab/>
      </w:r>
    </w:p>
    <w:p w:rsidR="00262387" w:rsidRPr="00262387" w:rsidRDefault="00262387" w:rsidP="00861BE9">
      <w:pPr>
        <w:ind w:right="178"/>
        <w:jc w:val="both"/>
        <w:rPr>
          <w:i w:val="0"/>
          <w:sz w:val="24"/>
          <w:szCs w:val="24"/>
          <w:lang w:val="kk-KZ"/>
        </w:rPr>
      </w:pPr>
    </w:p>
    <w:sectPr w:rsidR="00262387" w:rsidRPr="00262387"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02" w:rsidRDefault="00E06A02" w:rsidP="00B55B02">
      <w:r>
        <w:separator/>
      </w:r>
    </w:p>
  </w:endnote>
  <w:endnote w:type="continuationSeparator" w:id="1">
    <w:p w:rsidR="00E06A02" w:rsidRDefault="00E06A02"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24AC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949A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02" w:rsidRDefault="00E06A02" w:rsidP="00B55B02">
      <w:r>
        <w:separator/>
      </w:r>
    </w:p>
  </w:footnote>
  <w:footnote w:type="continuationSeparator" w:id="1">
    <w:p w:rsidR="00E06A02" w:rsidRDefault="00E06A02"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607CB2"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607CB2" w:rsidRPr="00607CB2" w:rsidRDefault="00607CB2">
                <w:pPr>
                  <w:rPr>
                    <w:b w:val="0"/>
                    <w:i w:val="0"/>
                    <w:color w:val="0C0000"/>
                    <w:sz w:val="14"/>
                  </w:rPr>
                </w:pPr>
                <w:r>
                  <w:rPr>
                    <w:b w:val="0"/>
                    <w:i w:val="0"/>
                    <w:color w:val="0C0000"/>
                    <w:sz w:val="14"/>
                  </w:rPr>
                  <w:t xml:space="preserve">20.04.2022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AC5"/>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61F"/>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617"/>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CB2"/>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9AE"/>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A02"/>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2991"/>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11919</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13983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2022-04-20T13:04:00Z</dcterms:created>
  <dcterms:modified xsi:type="dcterms:W3CDTF">2022-04-20T13:04:00Z</dcterms:modified>
</cp:coreProperties>
</file>