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AE"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w:t>
      </w:r>
    </w:p>
    <w:p w:rsidR="002768AE" w:rsidRDefault="006D712A" w:rsidP="002768AE">
      <w:pPr>
        <w:pStyle w:val="3"/>
        <w:tabs>
          <w:tab w:val="left" w:pos="709"/>
        </w:tabs>
        <w:spacing w:before="0" w:after="0"/>
        <w:rPr>
          <w:rFonts w:ascii="Times New Roman" w:hAnsi="Times New Roman"/>
          <w:sz w:val="24"/>
          <w:szCs w:val="24"/>
          <w:lang w:val="kk-KZ"/>
        </w:rPr>
      </w:pPr>
      <w:r w:rsidRPr="008707A1">
        <w:rPr>
          <w:rFonts w:ascii="Times New Roman" w:hAnsi="Times New Roman"/>
          <w:bCs w:val="0"/>
          <w:sz w:val="24"/>
          <w:szCs w:val="24"/>
        </w:rPr>
        <w:t>на занятие вакантной административной государственной 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p>
    <w:p w:rsidR="002768AE" w:rsidRDefault="002768AE" w:rsidP="006D712A">
      <w:pPr>
        <w:pStyle w:val="3"/>
        <w:tabs>
          <w:tab w:val="left" w:pos="709"/>
        </w:tabs>
        <w:spacing w:before="0" w:after="0"/>
        <w:jc w:val="center"/>
        <w:rPr>
          <w:rFonts w:ascii="Times New Roman" w:hAnsi="Times New Roman"/>
          <w:sz w:val="24"/>
          <w:szCs w:val="24"/>
          <w:lang w:val="kk-KZ"/>
        </w:rPr>
      </w:pPr>
      <w:r w:rsidRPr="0075606F">
        <w:rPr>
          <w:rFonts w:ascii="Times New Roman" w:hAnsi="Times New Roman"/>
          <w:sz w:val="24"/>
          <w:szCs w:val="24"/>
          <w:lang w:val="kk-KZ"/>
        </w:rPr>
        <w:t>Управлени</w:t>
      </w:r>
      <w:r>
        <w:rPr>
          <w:rFonts w:ascii="Times New Roman" w:hAnsi="Times New Roman"/>
          <w:sz w:val="24"/>
          <w:szCs w:val="24"/>
          <w:lang w:val="kk-KZ"/>
        </w:rPr>
        <w:t>я</w:t>
      </w:r>
      <w:r w:rsidRPr="0075606F">
        <w:rPr>
          <w:rFonts w:ascii="Times New Roman" w:hAnsi="Times New Roman"/>
          <w:sz w:val="24"/>
          <w:szCs w:val="24"/>
          <w:lang w:val="kk-KZ"/>
        </w:rPr>
        <w:t xml:space="preserve"> государственных доходов по району Тұран</w:t>
      </w:r>
      <w:r w:rsidRPr="008707A1">
        <w:rPr>
          <w:rFonts w:ascii="Times New Roman" w:hAnsi="Times New Roman"/>
          <w:sz w:val="24"/>
          <w:szCs w:val="24"/>
          <w:lang w:val="kk-KZ"/>
        </w:rPr>
        <w:t xml:space="preserve"> </w:t>
      </w:r>
    </w:p>
    <w:p w:rsidR="002768AE" w:rsidRDefault="006D712A" w:rsidP="006D712A">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по городу  Шымкент   </w:t>
      </w:r>
    </w:p>
    <w:p w:rsidR="006D712A" w:rsidRPr="008707A1" w:rsidRDefault="006D712A" w:rsidP="006D712A">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Комитета государственных доходов Министерства финансов Республики</w:t>
      </w:r>
      <w:r w:rsidRPr="008707A1">
        <w:rPr>
          <w:rFonts w:ascii="Times New Roman" w:hAnsi="Times New Roman"/>
          <w:bCs w:val="0"/>
          <w:sz w:val="24"/>
          <w:szCs w:val="24"/>
          <w:lang w:val="kk-KZ"/>
        </w:rPr>
        <w:t xml:space="preserve"> Казахстан</w:t>
      </w:r>
    </w:p>
    <w:p w:rsidR="006D712A" w:rsidRPr="00FC0955" w:rsidRDefault="006D712A" w:rsidP="006D712A">
      <w:pPr>
        <w:ind w:left="142"/>
        <w:rPr>
          <w:i w:val="0"/>
          <w:sz w:val="24"/>
          <w:szCs w:val="24"/>
          <w:lang w:val="kk-KZ"/>
        </w:rPr>
      </w:pPr>
    </w:p>
    <w:p w:rsidR="007312D4"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w:t>
      </w:r>
    </w:p>
    <w:p w:rsidR="00C22002" w:rsidRDefault="00C22002" w:rsidP="00C22002">
      <w:pPr>
        <w:tabs>
          <w:tab w:val="left" w:pos="567"/>
        </w:tabs>
        <w:jc w:val="both"/>
        <w:rPr>
          <w:i w:val="0"/>
          <w:sz w:val="24"/>
          <w:szCs w:val="24"/>
        </w:rPr>
      </w:pPr>
      <w:r w:rsidRPr="00C22002">
        <w:rPr>
          <w:i w:val="0"/>
          <w:sz w:val="24"/>
          <w:szCs w:val="24"/>
        </w:rPr>
        <w:t>Общие квалификационные требования ко всем участникам конкурсов:</w:t>
      </w:r>
    </w:p>
    <w:p w:rsidR="007312D4" w:rsidRPr="00CA0489" w:rsidRDefault="007312D4" w:rsidP="00C22002">
      <w:pPr>
        <w:tabs>
          <w:tab w:val="left" w:pos="567"/>
        </w:tabs>
        <w:jc w:val="both"/>
        <w:rPr>
          <w:i w:val="0"/>
          <w:sz w:val="24"/>
          <w:szCs w:val="24"/>
        </w:rPr>
      </w:pPr>
    </w:p>
    <w:p w:rsidR="002768AE" w:rsidRPr="00871E40" w:rsidRDefault="002768AE" w:rsidP="00871E40">
      <w:pPr>
        <w:jc w:val="both"/>
        <w:rPr>
          <w:b w:val="0"/>
          <w:i w:val="0"/>
          <w:spacing w:val="2"/>
          <w:sz w:val="24"/>
          <w:szCs w:val="24"/>
        </w:rPr>
      </w:pPr>
      <w:r w:rsidRPr="007312D4">
        <w:rPr>
          <w:i w:val="0"/>
          <w:sz w:val="24"/>
          <w:szCs w:val="24"/>
        </w:rPr>
        <w:t>К административным</w:t>
      </w:r>
      <w:r w:rsidRPr="00871E40">
        <w:rPr>
          <w:i w:val="0"/>
          <w:spacing w:val="2"/>
          <w:sz w:val="24"/>
          <w:szCs w:val="24"/>
        </w:rPr>
        <w:t xml:space="preserve"> государственным должностям категории С-</w:t>
      </w:r>
      <w:r w:rsidRPr="00871E40">
        <w:rPr>
          <w:i w:val="0"/>
          <w:spacing w:val="2"/>
          <w:sz w:val="24"/>
          <w:szCs w:val="24"/>
          <w:lang w:val="en-US"/>
        </w:rPr>
        <w:t>R</w:t>
      </w:r>
      <w:r w:rsidRPr="00871E40">
        <w:rPr>
          <w:i w:val="0"/>
          <w:spacing w:val="2"/>
          <w:sz w:val="24"/>
          <w:szCs w:val="24"/>
        </w:rPr>
        <w:t>-4 устанавливаются следующие требования:</w:t>
      </w:r>
    </w:p>
    <w:p w:rsidR="002768AE" w:rsidRPr="00871E40" w:rsidRDefault="002768AE" w:rsidP="002768AE">
      <w:pPr>
        <w:tabs>
          <w:tab w:val="left" w:pos="1134"/>
        </w:tabs>
        <w:contextualSpacing/>
        <w:jc w:val="both"/>
        <w:rPr>
          <w:b w:val="0"/>
          <w:i w:val="0"/>
          <w:sz w:val="24"/>
          <w:szCs w:val="24"/>
        </w:rPr>
      </w:pPr>
      <w:r w:rsidRPr="00871E40">
        <w:rPr>
          <w:b w:val="0"/>
          <w:i w:val="0"/>
          <w:sz w:val="24"/>
          <w:szCs w:val="24"/>
          <w:lang w:val="kk-KZ"/>
        </w:rPr>
        <w:t xml:space="preserve">послевузовское или </w:t>
      </w:r>
      <w:r w:rsidRPr="00871E40">
        <w:rPr>
          <w:b w:val="0"/>
          <w:i w:val="0"/>
          <w:sz w:val="24"/>
          <w:szCs w:val="24"/>
        </w:rPr>
        <w:t xml:space="preserve">высшее, допускается </w:t>
      </w:r>
      <w:proofErr w:type="spellStart"/>
      <w:r w:rsidRPr="00871E40">
        <w:rPr>
          <w:b w:val="0"/>
          <w:i w:val="0"/>
          <w:sz w:val="24"/>
          <w:szCs w:val="24"/>
        </w:rPr>
        <w:t>послесреднее</w:t>
      </w:r>
      <w:proofErr w:type="spellEnd"/>
      <w:r w:rsidRPr="00871E40">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871E40">
        <w:rPr>
          <w:b w:val="0"/>
          <w:i w:val="0"/>
          <w:sz w:val="24"/>
          <w:szCs w:val="24"/>
          <w:lang w:val="kk-KZ"/>
        </w:rPr>
        <w:t xml:space="preserve">; </w:t>
      </w:r>
      <w:r w:rsidRPr="00871E40">
        <w:rPr>
          <w:b w:val="0"/>
          <w:i w:val="0"/>
          <w:sz w:val="24"/>
          <w:szCs w:val="24"/>
        </w:rPr>
        <w:t xml:space="preserve">опыт работы при наличии </w:t>
      </w:r>
      <w:r w:rsidRPr="00871E40">
        <w:rPr>
          <w:b w:val="0"/>
          <w:i w:val="0"/>
          <w:sz w:val="24"/>
          <w:szCs w:val="24"/>
          <w:lang w:val="kk-KZ"/>
        </w:rPr>
        <w:t xml:space="preserve">послевузовского или </w:t>
      </w:r>
      <w:r w:rsidRPr="00871E40">
        <w:rPr>
          <w:b w:val="0"/>
          <w:i w:val="0"/>
          <w:sz w:val="24"/>
          <w:szCs w:val="24"/>
        </w:rPr>
        <w:t>высшего образования не требуется.</w:t>
      </w:r>
    </w:p>
    <w:p w:rsidR="002768AE" w:rsidRDefault="002768AE" w:rsidP="00871E40">
      <w:pPr>
        <w:tabs>
          <w:tab w:val="left" w:pos="1134"/>
        </w:tabs>
        <w:contextualSpacing/>
        <w:jc w:val="both"/>
        <w:rPr>
          <w:b w:val="0"/>
          <w:i w:val="0"/>
          <w:sz w:val="24"/>
          <w:szCs w:val="24"/>
          <w:lang w:val="kk-KZ"/>
        </w:rPr>
      </w:pPr>
      <w:r w:rsidRPr="00871E40">
        <w:rPr>
          <w:b w:val="0"/>
          <w:i w:val="0"/>
          <w:sz w:val="24"/>
          <w:szCs w:val="24"/>
          <w:lang w:val="kk-KZ"/>
        </w:rPr>
        <w:t>Н</w:t>
      </w:r>
      <w:proofErr w:type="spellStart"/>
      <w:r w:rsidRPr="00871E40">
        <w:rPr>
          <w:b w:val="0"/>
          <w:i w:val="0"/>
          <w:sz w:val="24"/>
          <w:szCs w:val="24"/>
        </w:rPr>
        <w:t>аличие</w:t>
      </w:r>
      <w:proofErr w:type="spellEnd"/>
      <w:r w:rsidRPr="00871E40">
        <w:rPr>
          <w:b w:val="0"/>
          <w:i w:val="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71E40">
        <w:rPr>
          <w:b w:val="0"/>
          <w:i w:val="0"/>
          <w:sz w:val="24"/>
          <w:szCs w:val="24"/>
          <w:lang w:val="kk-KZ"/>
        </w:rPr>
        <w:t>;</w:t>
      </w:r>
    </w:p>
    <w:p w:rsidR="00871E40" w:rsidRPr="00871E40" w:rsidRDefault="00871E40" w:rsidP="00871E40">
      <w:pPr>
        <w:tabs>
          <w:tab w:val="left" w:pos="1134"/>
        </w:tabs>
        <w:contextualSpacing/>
        <w:jc w:val="both"/>
        <w:rPr>
          <w:b w:val="0"/>
          <w:i w:val="0"/>
          <w:sz w:val="24"/>
          <w:szCs w:val="24"/>
          <w:lang w:val="kk-KZ"/>
        </w:rPr>
      </w:pPr>
    </w:p>
    <w:p w:rsidR="00C22002" w:rsidRPr="009C2719" w:rsidRDefault="00C22002" w:rsidP="00BB21F9">
      <w:pPr>
        <w:ind w:right="-142"/>
        <w:rPr>
          <w:i w:val="0"/>
          <w:sz w:val="24"/>
          <w:szCs w:val="24"/>
        </w:rPr>
      </w:pPr>
      <w:r w:rsidRPr="00C22002">
        <w:rPr>
          <w:i w:val="0"/>
          <w:sz w:val="24"/>
          <w:szCs w:val="24"/>
        </w:rPr>
        <w:t>Должностные оклады административных государственных служащих:</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260"/>
        <w:gridCol w:w="3969"/>
      </w:tblGrid>
      <w:tr w:rsidR="00B87122" w:rsidRPr="00C22002" w:rsidTr="003373B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3373B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79094E" w:rsidRPr="00032EA4" w:rsidTr="001855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pStyle w:val="2"/>
              <w:tabs>
                <w:tab w:val="left" w:pos="0"/>
                <w:tab w:val="left" w:pos="9923"/>
              </w:tabs>
              <w:spacing w:before="0"/>
              <w:rPr>
                <w:rFonts w:ascii="Times New Roman" w:hAnsi="Times New Roman"/>
                <w:snapToGrid w:val="0"/>
                <w:color w:val="auto"/>
                <w:sz w:val="24"/>
                <w:szCs w:val="24"/>
                <w:lang w:val="kk-KZ" w:eastAsia="en-US"/>
              </w:rPr>
            </w:pPr>
            <w:r>
              <w:rPr>
                <w:rFonts w:ascii="Times New Roman" w:hAnsi="Times New Roman"/>
                <w:snapToGrid w:val="0"/>
                <w:color w:val="auto"/>
                <w:sz w:val="24"/>
                <w:szCs w:val="24"/>
                <w:lang w:val="kk-KZ" w:eastAsia="en-US"/>
              </w:rPr>
              <w:t>С-</w:t>
            </w:r>
            <w:r>
              <w:rPr>
                <w:rFonts w:ascii="Times New Roman" w:hAnsi="Times New Roman"/>
                <w:snapToGrid w:val="0"/>
                <w:color w:val="auto"/>
                <w:sz w:val="24"/>
                <w:szCs w:val="24"/>
                <w:lang w:val="en-US" w:eastAsia="en-US"/>
              </w:rPr>
              <w:t>R-</w:t>
            </w:r>
            <w:r>
              <w:rPr>
                <w:rFonts w:ascii="Times New Roman" w:hAnsi="Times New Roman"/>
                <w:snapToGrid w:val="0"/>
                <w:color w:val="auto"/>
                <w:sz w:val="24"/>
                <w:szCs w:val="24"/>
                <w:lang w:val="kk-KZ" w:eastAsia="en-US"/>
              </w:rPr>
              <w:t xml:space="preserve">4 </w:t>
            </w:r>
            <w:r>
              <w:rPr>
                <w:rFonts w:ascii="Times New Roman" w:hAnsi="Times New Roman"/>
                <w:color w:val="auto"/>
                <w:sz w:val="24"/>
                <w:szCs w:val="24"/>
                <w:lang w:eastAsia="en-US"/>
              </w:rPr>
              <w:t>(</w:t>
            </w:r>
            <w:r>
              <w:rPr>
                <w:rFonts w:ascii="Times New Roman" w:hAnsi="Times New Roman"/>
                <w:color w:val="auto"/>
                <w:sz w:val="24"/>
                <w:szCs w:val="24"/>
                <w:lang w:val="kk-KZ" w:eastAsia="en-US"/>
              </w:rPr>
              <w:t>блок А)</w:t>
            </w:r>
          </w:p>
        </w:tc>
        <w:tc>
          <w:tcPr>
            <w:tcW w:w="3260"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eastAsia="en-US"/>
              </w:rPr>
            </w:pPr>
            <w:r>
              <w:rPr>
                <w:color w:val="000000"/>
                <w:sz w:val="24"/>
                <w:szCs w:val="24"/>
                <w:lang w:val="kk-KZ" w:eastAsia="en-US"/>
              </w:rPr>
              <w:t>226837</w:t>
            </w:r>
          </w:p>
        </w:tc>
        <w:tc>
          <w:tcPr>
            <w:tcW w:w="3969"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eastAsia="en-US"/>
              </w:rPr>
            </w:pPr>
            <w:r>
              <w:rPr>
                <w:color w:val="000000"/>
                <w:sz w:val="24"/>
                <w:szCs w:val="24"/>
                <w:lang w:val="kk-KZ" w:eastAsia="en-US"/>
              </w:rPr>
              <w:t>260564</w:t>
            </w:r>
          </w:p>
        </w:tc>
      </w:tr>
      <w:tr w:rsidR="0079094E" w:rsidRPr="00032EA4" w:rsidTr="001855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79094E" w:rsidRDefault="0079094E" w:rsidP="008035FF">
            <w:pPr>
              <w:pStyle w:val="2"/>
              <w:tabs>
                <w:tab w:val="left" w:pos="0"/>
                <w:tab w:val="left" w:pos="9923"/>
              </w:tabs>
              <w:spacing w:before="0"/>
              <w:rPr>
                <w:rFonts w:ascii="Times New Roman" w:hAnsi="Times New Roman"/>
                <w:snapToGrid w:val="0"/>
                <w:color w:val="auto"/>
                <w:sz w:val="24"/>
                <w:szCs w:val="24"/>
                <w:lang w:val="kk-KZ"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en-US"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rsidR="0079094E" w:rsidRDefault="0079094E" w:rsidP="007909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color w:val="000000"/>
                <w:sz w:val="24"/>
                <w:szCs w:val="24"/>
                <w:lang w:val="kk-KZ" w:eastAsia="en-US"/>
              </w:rPr>
            </w:pPr>
          </w:p>
        </w:tc>
      </w:tr>
    </w:tbl>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00422D21" w:rsidRPr="00422D21">
        <w:rPr>
          <w:i w:val="0"/>
          <w:sz w:val="24"/>
          <w:szCs w:val="24"/>
          <w:lang w:val="kk-KZ"/>
        </w:rPr>
        <w:t xml:space="preserve">Управления государственных доходов по району Тұран </w:t>
      </w:r>
      <w:r w:rsidRPr="00C22002">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w:t>
      </w:r>
      <w:r w:rsidRPr="00422D21">
        <w:rPr>
          <w:i w:val="0"/>
          <w:sz w:val="24"/>
          <w:szCs w:val="24"/>
          <w:lang w:val="kk-KZ"/>
        </w:rPr>
        <w:t xml:space="preserve">,  </w:t>
      </w:r>
      <w:r w:rsidR="00422D21" w:rsidRPr="00422D21">
        <w:rPr>
          <w:i w:val="0"/>
          <w:sz w:val="24"/>
          <w:szCs w:val="24"/>
        </w:rPr>
        <w:t xml:space="preserve">город </w:t>
      </w:r>
      <w:r w:rsidR="00422D21" w:rsidRPr="00422D21">
        <w:rPr>
          <w:i w:val="0"/>
          <w:sz w:val="24"/>
          <w:szCs w:val="24"/>
          <w:lang w:val="kk-KZ"/>
        </w:rPr>
        <w:t>Шымкент</w:t>
      </w:r>
      <w:r w:rsidR="00422D21" w:rsidRPr="00422D21">
        <w:rPr>
          <w:i w:val="0"/>
          <w:sz w:val="24"/>
          <w:szCs w:val="24"/>
        </w:rPr>
        <w:t>,</w:t>
      </w:r>
      <w:r w:rsidR="00422D21" w:rsidRPr="00422D21">
        <w:rPr>
          <w:i w:val="0"/>
          <w:sz w:val="24"/>
          <w:szCs w:val="24"/>
          <w:lang w:val="kk-KZ"/>
        </w:rPr>
        <w:t xml:space="preserve"> </w:t>
      </w:r>
      <w:r w:rsidR="00422D21" w:rsidRPr="00422D21">
        <w:rPr>
          <w:i w:val="0"/>
          <w:sz w:val="24"/>
          <w:szCs w:val="24"/>
        </w:rPr>
        <w:t xml:space="preserve">улица </w:t>
      </w:r>
      <w:r w:rsidR="00422D21" w:rsidRPr="00422D21">
        <w:rPr>
          <w:i w:val="0"/>
          <w:sz w:val="24"/>
          <w:szCs w:val="24"/>
          <w:lang w:val="kk-KZ"/>
        </w:rPr>
        <w:t>Театральная 33</w:t>
      </w:r>
      <w:r w:rsidR="00422D21" w:rsidRPr="00422D21">
        <w:rPr>
          <w:i w:val="0"/>
          <w:sz w:val="24"/>
          <w:szCs w:val="24"/>
        </w:rPr>
        <w:t>, телефон для справок 8</w:t>
      </w:r>
      <w:r w:rsidR="00422D21" w:rsidRPr="00422D21">
        <w:rPr>
          <w:i w:val="0"/>
          <w:sz w:val="24"/>
          <w:szCs w:val="24"/>
          <w:lang w:val="kk-KZ"/>
        </w:rPr>
        <w:t xml:space="preserve"> </w:t>
      </w:r>
      <w:r w:rsidR="00422D21" w:rsidRPr="00422D21">
        <w:rPr>
          <w:i w:val="0"/>
          <w:sz w:val="24"/>
          <w:szCs w:val="24"/>
        </w:rPr>
        <w:t>(7</w:t>
      </w:r>
      <w:r w:rsidR="00422D21" w:rsidRPr="00422D21">
        <w:rPr>
          <w:i w:val="0"/>
          <w:sz w:val="24"/>
          <w:szCs w:val="24"/>
          <w:lang w:val="kk-KZ"/>
        </w:rPr>
        <w:t>252</w:t>
      </w:r>
      <w:r w:rsidR="00422D21" w:rsidRPr="00422D21">
        <w:rPr>
          <w:i w:val="0"/>
          <w:sz w:val="24"/>
          <w:szCs w:val="24"/>
        </w:rPr>
        <w:t xml:space="preserve">) </w:t>
      </w:r>
      <w:r w:rsidR="00422D21" w:rsidRPr="00422D21">
        <w:rPr>
          <w:i w:val="0"/>
          <w:sz w:val="24"/>
          <w:szCs w:val="24"/>
          <w:lang w:val="kk-KZ"/>
        </w:rPr>
        <w:t>56-08-35</w:t>
      </w:r>
      <w:r w:rsidR="00422D21" w:rsidRPr="00422D21">
        <w:rPr>
          <w:i w:val="0"/>
          <w:sz w:val="24"/>
          <w:szCs w:val="24"/>
        </w:rPr>
        <w:t>, электронный адрес</w:t>
      </w:r>
      <w:r w:rsidR="00422D21" w:rsidRPr="00422D21">
        <w:rPr>
          <w:i w:val="0"/>
          <w:sz w:val="24"/>
          <w:szCs w:val="24"/>
          <w:lang w:val="kk-KZ"/>
        </w:rPr>
        <w:t xml:space="preserve"> </w:t>
      </w:r>
      <w:r w:rsidR="00422D21" w:rsidRPr="00422D21">
        <w:rPr>
          <w:i w:val="0"/>
          <w:color w:val="0000FF"/>
          <w:sz w:val="24"/>
          <w:szCs w:val="24"/>
          <w:u w:val="single"/>
          <w:lang w:val="kk-KZ"/>
        </w:rPr>
        <w:t>a.safarova@kgd.gov.kz</w:t>
      </w:r>
      <w:r w:rsidR="00422D21" w:rsidRPr="0075606F">
        <w:rPr>
          <w:color w:val="0000FF"/>
          <w:sz w:val="24"/>
          <w:szCs w:val="24"/>
          <w:u w:val="single"/>
          <w:lang w:val="kk-KZ"/>
        </w:rPr>
        <w:t xml:space="preserve"> </w:t>
      </w:r>
      <w:r w:rsidRPr="00C22002">
        <w:rPr>
          <w:i w:val="0"/>
          <w:sz w:val="24"/>
          <w:szCs w:val="24"/>
          <w:lang w:val="kk-KZ"/>
        </w:rPr>
        <w:t xml:space="preserve">объявляет </w:t>
      </w:r>
      <w:r w:rsidR="00746C9E">
        <w:rPr>
          <w:i w:val="0"/>
          <w:sz w:val="24"/>
          <w:szCs w:val="24"/>
          <w:lang w:val="kk-KZ"/>
        </w:rPr>
        <w:t xml:space="preserve"> общий </w:t>
      </w:r>
      <w:r w:rsidRPr="00C22002">
        <w:rPr>
          <w:i w:val="0"/>
          <w:sz w:val="24"/>
          <w:szCs w:val="24"/>
          <w:lang w:val="kk-KZ"/>
        </w:rPr>
        <w:t xml:space="preserve"> конкурс на занятие  вакантной   административной   государственной должности:</w:t>
      </w:r>
    </w:p>
    <w:p w:rsidR="004249D5" w:rsidRDefault="00C22002" w:rsidP="002D3FFD">
      <w:pPr>
        <w:jc w:val="both"/>
        <w:rPr>
          <w:sz w:val="24"/>
          <w:szCs w:val="24"/>
          <w:lang w:val="kk-KZ" w:eastAsia="ar-SA"/>
        </w:rPr>
      </w:pPr>
      <w:r w:rsidRPr="00C22002">
        <w:rPr>
          <w:i w:val="0"/>
          <w:sz w:val="24"/>
          <w:szCs w:val="24"/>
          <w:lang w:val="kk-KZ"/>
        </w:rPr>
        <w:t xml:space="preserve"> </w:t>
      </w:r>
    </w:p>
    <w:p w:rsidR="004249D5" w:rsidRPr="003C3F64" w:rsidRDefault="004249D5" w:rsidP="004249D5">
      <w:pPr>
        <w:pStyle w:val="a3"/>
        <w:numPr>
          <w:ilvl w:val="0"/>
          <w:numId w:val="8"/>
        </w:numPr>
        <w:jc w:val="both"/>
        <w:rPr>
          <w:i/>
          <w:szCs w:val="24"/>
          <w:lang w:val="kk-KZ"/>
        </w:rPr>
      </w:pPr>
      <w:r w:rsidRPr="003C3F64">
        <w:rPr>
          <w:b/>
          <w:szCs w:val="24"/>
          <w:lang w:val="kk-KZ"/>
        </w:rPr>
        <w:t xml:space="preserve">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 </w:t>
      </w:r>
      <w:r w:rsidRPr="003C3F64">
        <w:rPr>
          <w:i/>
          <w:szCs w:val="24"/>
          <w:lang w:val="kk-KZ"/>
        </w:rPr>
        <w:t>категория С-R-4</w:t>
      </w:r>
      <w:r w:rsidRPr="003C3F64">
        <w:rPr>
          <w:i/>
          <w:szCs w:val="24"/>
        </w:rPr>
        <w:t>(</w:t>
      </w:r>
      <w:r w:rsidRPr="003C3F64">
        <w:rPr>
          <w:i/>
          <w:szCs w:val="24"/>
          <w:lang w:val="kk-KZ"/>
        </w:rPr>
        <w:t xml:space="preserve">блок А) - </w:t>
      </w:r>
      <w:r w:rsidR="00B7448A">
        <w:rPr>
          <w:i/>
          <w:szCs w:val="24"/>
        </w:rPr>
        <w:t>1</w:t>
      </w:r>
      <w:r w:rsidRPr="003C3F64">
        <w:rPr>
          <w:i/>
          <w:szCs w:val="24"/>
          <w:lang w:val="kk-KZ"/>
        </w:rPr>
        <w:t xml:space="preserve"> единиц</w:t>
      </w:r>
      <w:r w:rsidR="00B7448A">
        <w:rPr>
          <w:i/>
          <w:szCs w:val="24"/>
          <w:lang w:val="kk-KZ"/>
        </w:rPr>
        <w:t>а</w:t>
      </w:r>
      <w:r w:rsidRPr="003C3F64">
        <w:rPr>
          <w:i/>
          <w:szCs w:val="24"/>
          <w:lang w:val="kk-KZ"/>
        </w:rPr>
        <w:t>.</w:t>
      </w:r>
    </w:p>
    <w:p w:rsidR="004249D5" w:rsidRPr="004249D5" w:rsidRDefault="004249D5" w:rsidP="004249D5">
      <w:pPr>
        <w:jc w:val="both"/>
        <w:rPr>
          <w:b w:val="0"/>
          <w:bCs w:val="0"/>
          <w:i w:val="0"/>
          <w:iCs w:val="0"/>
          <w:sz w:val="24"/>
          <w:szCs w:val="24"/>
        </w:rPr>
      </w:pPr>
      <w:r w:rsidRPr="00B7448A">
        <w:rPr>
          <w:bCs w:val="0"/>
          <w:i w:val="0"/>
          <w:iCs w:val="0"/>
          <w:sz w:val="24"/>
          <w:szCs w:val="24"/>
          <w:lang w:val="kk-KZ"/>
        </w:rPr>
        <w:t>Функциональные обязанности:</w:t>
      </w:r>
      <w:r>
        <w:rPr>
          <w:sz w:val="24"/>
          <w:szCs w:val="24"/>
          <w:lang w:val="kk-KZ"/>
        </w:rPr>
        <w:t xml:space="preserve"> </w:t>
      </w:r>
      <w:r w:rsidRPr="004249D5">
        <w:rPr>
          <w:b w:val="0"/>
          <w:bCs w:val="0"/>
          <w:i w:val="0"/>
          <w:iCs w:val="0"/>
          <w:sz w:val="24"/>
          <w:szCs w:val="24"/>
        </w:rPr>
        <w:t>обеспечение своевременного выполнения централизованных заданий,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в рамках таможенного союза, 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4249D5" w:rsidRDefault="004249D5" w:rsidP="004249D5">
      <w:pPr>
        <w:pStyle w:val="a8"/>
        <w:spacing w:before="0" w:after="0"/>
        <w:ind w:firstLine="708"/>
        <w:jc w:val="both"/>
        <w:rPr>
          <w:lang w:val="kk-KZ"/>
        </w:rPr>
      </w:pPr>
      <w:r w:rsidRPr="002D3FFD">
        <w:rPr>
          <w:b/>
        </w:rPr>
        <w:lastRenderedPageBreak/>
        <w:t>Требования к участникам конкурса:</w:t>
      </w:r>
      <w:r w:rsidRPr="00D8291F">
        <w:t xml:space="preserve"> послевузовское или высшее, допускается </w:t>
      </w:r>
      <w:proofErr w:type="spellStart"/>
      <w:r w:rsidRPr="00D8291F">
        <w:t>послесреднее</w:t>
      </w:r>
      <w:proofErr w:type="spellEnd"/>
      <w:r w:rsidRPr="00D8291F">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 </w:t>
      </w:r>
      <w:r>
        <w:t xml:space="preserve">Специальности: </w:t>
      </w:r>
      <w:r>
        <w:rPr>
          <w:lang w:val="kk-KZ"/>
        </w:rPr>
        <w:t xml:space="preserve">социальные науки </w:t>
      </w:r>
      <w:r w:rsidRPr="00EE698D">
        <w:rPr>
          <w:lang w:val="kk-KZ"/>
        </w:rPr>
        <w:t xml:space="preserve">и бизнес (экономика, мировая экономика, </w:t>
      </w:r>
      <w:r>
        <w:rPr>
          <w:lang w:val="kk-KZ"/>
        </w:rPr>
        <w:t>налоговое дело</w:t>
      </w:r>
      <w:r w:rsidRPr="00EE698D">
        <w:rPr>
          <w:lang w:val="kk-KZ"/>
        </w:rPr>
        <w:t>,</w:t>
      </w:r>
      <w:r w:rsidRPr="00073D94">
        <w:t xml:space="preserve"> </w:t>
      </w:r>
      <w:proofErr w:type="gramStart"/>
      <w:r>
        <w:rPr>
          <w:lang w:val="kk-KZ"/>
        </w:rPr>
        <w:t xml:space="preserve">менеджмент, </w:t>
      </w:r>
      <w:r w:rsidRPr="00EE698D">
        <w:rPr>
          <w:lang w:val="kk-KZ"/>
        </w:rPr>
        <w:t xml:space="preserve"> учет</w:t>
      </w:r>
      <w:proofErr w:type="gramEnd"/>
      <w:r w:rsidRPr="00EE698D">
        <w:rPr>
          <w:lang w:val="kk-KZ"/>
        </w:rPr>
        <w:t xml:space="preserve"> и аудит,</w:t>
      </w:r>
      <w:r>
        <w:rPr>
          <w:lang w:val="kk-KZ"/>
        </w:rPr>
        <w:t xml:space="preserve"> </w:t>
      </w:r>
      <w:r w:rsidRPr="00EE698D">
        <w:rPr>
          <w:lang w:val="kk-KZ"/>
        </w:rPr>
        <w:t>государственное и местное управление</w:t>
      </w:r>
      <w:r>
        <w:rPr>
          <w:lang w:val="kk-KZ"/>
        </w:rPr>
        <w:t>,</w:t>
      </w:r>
      <w:r w:rsidRPr="00EE698D">
        <w:rPr>
          <w:lang w:val="kk-KZ"/>
        </w:rPr>
        <w:t xml:space="preserve"> финансы, </w:t>
      </w:r>
      <w:r>
        <w:rPr>
          <w:lang w:val="kk-KZ"/>
        </w:rPr>
        <w:t>маркетинг</w:t>
      </w:r>
      <w:r w:rsidRPr="00EE698D">
        <w:rPr>
          <w:lang w:val="kk-KZ"/>
        </w:rPr>
        <w:t xml:space="preserve">, </w:t>
      </w:r>
      <w:r>
        <w:rPr>
          <w:lang w:val="kk-KZ"/>
        </w:rPr>
        <w:t>бухгалтерский учет, статистика</w:t>
      </w:r>
      <w:r w:rsidRPr="00EE698D">
        <w:rPr>
          <w:lang w:val="kk-KZ"/>
        </w:rPr>
        <w:t>)</w:t>
      </w:r>
      <w:r>
        <w:rPr>
          <w:lang w:val="kk-KZ"/>
        </w:rPr>
        <w:t>;</w:t>
      </w:r>
      <w:r w:rsidRPr="00EE698D">
        <w:rPr>
          <w:lang w:val="kk-KZ"/>
        </w:rPr>
        <w:t xml:space="preserve"> прав</w:t>
      </w:r>
      <w:r>
        <w:rPr>
          <w:lang w:val="kk-KZ"/>
        </w:rPr>
        <w:t>о</w:t>
      </w:r>
      <w:r w:rsidRPr="00EE698D">
        <w:rPr>
          <w:lang w:val="kk-KZ"/>
        </w:rPr>
        <w:t xml:space="preserve"> (юриспруденция, международное право, </w:t>
      </w:r>
      <w:r>
        <w:rPr>
          <w:lang w:val="kk-KZ"/>
        </w:rPr>
        <w:t>таможенное дело);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CF225D" w:rsidRPr="00CF225D" w:rsidRDefault="00CF225D" w:rsidP="00CF225D">
      <w:pPr>
        <w:jc w:val="both"/>
        <w:rPr>
          <w:b w:val="0"/>
          <w:i w:val="0"/>
          <w:sz w:val="24"/>
          <w:szCs w:val="24"/>
        </w:rPr>
      </w:pPr>
      <w:bookmarkStart w:id="0" w:name="_GoBack"/>
      <w:bookmarkEnd w:id="0"/>
      <w:r w:rsidRPr="00CF225D">
        <w:rPr>
          <w:b w:val="0"/>
          <w:i w:val="0"/>
          <w:sz w:val="24"/>
          <w:szCs w:val="24"/>
        </w:rPr>
        <w:t xml:space="preserve">       </w:t>
      </w:r>
      <w:r w:rsidR="00932ED8">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CF225D" w:rsidRPr="00CF225D" w:rsidRDefault="00CF225D" w:rsidP="000F7505">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CF225D" w:rsidRPr="00CF225D" w:rsidRDefault="00CF225D" w:rsidP="000F7505">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Уведомление осуществляется по телефону или по электронной почте, указанным в объявлении о проведении конкурса.</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7"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CF225D" w:rsidRP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0F7505" w:rsidRPr="00CF225D" w:rsidRDefault="000F7505" w:rsidP="00CF225D">
      <w:pPr>
        <w:jc w:val="both"/>
        <w:rPr>
          <w:b w:val="0"/>
          <w:i w:val="0"/>
          <w:sz w:val="24"/>
          <w:szCs w:val="24"/>
        </w:rPr>
      </w:pP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sidR="000F7505">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CF225D" w:rsidRPr="00CF225D" w:rsidRDefault="00CF225D" w:rsidP="00CF225D">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CF225D" w:rsidRPr="00CF225D" w:rsidRDefault="00CF225D" w:rsidP="00CF225D">
      <w:pPr>
        <w:jc w:val="both"/>
        <w:rPr>
          <w:b w:val="0"/>
          <w:i w:val="0"/>
          <w:sz w:val="24"/>
          <w:szCs w:val="24"/>
          <w:lang w:val="kk-KZ"/>
        </w:rPr>
      </w:pPr>
    </w:p>
    <w:p w:rsidR="00CF225D" w:rsidRPr="00CF225D" w:rsidRDefault="00CF225D" w:rsidP="00CF225D">
      <w:pPr>
        <w:jc w:val="both"/>
        <w:rPr>
          <w:b w:val="0"/>
          <w:i w:val="0"/>
          <w:sz w:val="24"/>
          <w:szCs w:val="24"/>
        </w:rPr>
      </w:pPr>
    </w:p>
    <w:p w:rsidR="00CF225D" w:rsidRPr="00CF225D" w:rsidRDefault="00CF225D" w:rsidP="00CF225D">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1) Заявление;</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      3) копии документов об образовании и приложений к ним, засвидетельствованные </w:t>
      </w:r>
      <w:r w:rsidRPr="00CF225D">
        <w:rPr>
          <w:b w:val="0"/>
          <w:i w:val="0"/>
          <w:sz w:val="24"/>
          <w:szCs w:val="24"/>
        </w:rPr>
        <w:lastRenderedPageBreak/>
        <w:t>нотариально.</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F225D" w:rsidRPr="00CF225D" w:rsidRDefault="00CF225D" w:rsidP="00CF225D">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F225D" w:rsidRPr="00CF225D" w:rsidRDefault="00CF225D" w:rsidP="00CF225D">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autoSpaceDN w:val="0"/>
        <w:snapToGrid/>
        <w:ind w:firstLine="708"/>
        <w:jc w:val="both"/>
        <w:rPr>
          <w:b w:val="0"/>
          <w:i w:val="0"/>
          <w:sz w:val="24"/>
          <w:szCs w:val="24"/>
        </w:rPr>
      </w:pPr>
      <w:r w:rsidRPr="00CF225D">
        <w:rPr>
          <w:b w:val="0"/>
          <w:i w:val="0"/>
          <w:sz w:val="24"/>
          <w:szCs w:val="24"/>
        </w:rPr>
        <w:t xml:space="preserve">Срок приема документов (7 рабочих дня), который исчисляется со следующего рабочего дня после последней публикации объявления о </w:t>
      </w:r>
      <w:proofErr w:type="gramStart"/>
      <w:r w:rsidRPr="00CF225D">
        <w:rPr>
          <w:b w:val="0"/>
          <w:i w:val="0"/>
          <w:sz w:val="24"/>
          <w:szCs w:val="24"/>
        </w:rPr>
        <w:t>проведении  общего</w:t>
      </w:r>
      <w:proofErr w:type="gramEnd"/>
      <w:r w:rsidRPr="00CF225D">
        <w:rPr>
          <w:b w:val="0"/>
          <w:i w:val="0"/>
          <w:sz w:val="24"/>
          <w:szCs w:val="24"/>
        </w:rPr>
        <w:t xml:space="preserve">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CF225D" w:rsidRPr="00CF225D" w:rsidRDefault="00CF225D" w:rsidP="00CF225D">
      <w:pPr>
        <w:tabs>
          <w:tab w:val="left" w:pos="9356"/>
          <w:tab w:val="left" w:pos="9639"/>
        </w:tabs>
        <w:jc w:val="both"/>
        <w:rPr>
          <w:rFonts w:cs="Arial"/>
          <w:b w:val="0"/>
          <w:i w:val="0"/>
          <w:sz w:val="24"/>
          <w:szCs w:val="24"/>
        </w:rPr>
      </w:pPr>
    </w:p>
    <w:p w:rsidR="00CF225D" w:rsidRPr="00CF225D" w:rsidRDefault="00CF225D" w:rsidP="00CF225D">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w:t>
      </w:r>
      <w:r w:rsidRPr="00563C75">
        <w:rPr>
          <w:i w:val="0"/>
          <w:sz w:val="24"/>
          <w:szCs w:val="24"/>
        </w:rPr>
        <w:t xml:space="preserve">в </w:t>
      </w:r>
      <w:r w:rsidR="00241A11" w:rsidRPr="00563C75">
        <w:rPr>
          <w:i w:val="0"/>
          <w:sz w:val="24"/>
          <w:szCs w:val="24"/>
          <w:lang w:val="kk-KZ"/>
        </w:rPr>
        <w:t xml:space="preserve">Управления государственных доходов по району Тұран Департамент </w:t>
      </w:r>
      <w:proofErr w:type="gramStart"/>
      <w:r w:rsidR="00241A11" w:rsidRPr="00563C75">
        <w:rPr>
          <w:i w:val="0"/>
          <w:sz w:val="24"/>
          <w:szCs w:val="24"/>
          <w:lang w:val="kk-KZ"/>
        </w:rPr>
        <w:t>государственных  доходов</w:t>
      </w:r>
      <w:proofErr w:type="gramEnd"/>
      <w:r w:rsidR="00241A11" w:rsidRPr="00563C75">
        <w:rPr>
          <w:i w:val="0"/>
          <w:sz w:val="24"/>
          <w:szCs w:val="24"/>
          <w:lang w:val="kk-KZ"/>
        </w:rPr>
        <w:t xml:space="preserve"> по городу  Шымкент   Комитета  государственных доходов  Министерства  финансов  Республики  Казахстан, Адрес:</w:t>
      </w:r>
      <w:r w:rsidR="00241A11" w:rsidRPr="00563C75">
        <w:rPr>
          <w:i w:val="0"/>
          <w:sz w:val="24"/>
          <w:szCs w:val="24"/>
        </w:rPr>
        <w:t xml:space="preserve"> г</w:t>
      </w:r>
      <w:r w:rsidR="00241A11" w:rsidRPr="00563C75">
        <w:rPr>
          <w:i w:val="0"/>
          <w:sz w:val="24"/>
          <w:szCs w:val="24"/>
          <w:lang w:val="kk-KZ"/>
        </w:rPr>
        <w:t>.Шымкент</w:t>
      </w:r>
      <w:r w:rsidR="00241A11" w:rsidRPr="00563C75">
        <w:rPr>
          <w:i w:val="0"/>
          <w:sz w:val="24"/>
          <w:szCs w:val="24"/>
        </w:rPr>
        <w:t>,</w:t>
      </w:r>
      <w:r w:rsidR="00241A11" w:rsidRPr="00563C75">
        <w:rPr>
          <w:i w:val="0"/>
          <w:sz w:val="24"/>
          <w:szCs w:val="24"/>
          <w:lang w:val="kk-KZ"/>
        </w:rPr>
        <w:t xml:space="preserve"> </w:t>
      </w:r>
      <w:r w:rsidR="00241A11" w:rsidRPr="00563C75">
        <w:rPr>
          <w:i w:val="0"/>
          <w:sz w:val="24"/>
          <w:szCs w:val="24"/>
        </w:rPr>
        <w:t xml:space="preserve">улица </w:t>
      </w:r>
      <w:r w:rsidR="00241A11" w:rsidRPr="00563C75">
        <w:rPr>
          <w:i w:val="0"/>
          <w:sz w:val="24"/>
          <w:szCs w:val="24"/>
          <w:lang w:val="kk-KZ"/>
        </w:rPr>
        <w:t>Театральная 33</w:t>
      </w:r>
      <w:r w:rsidR="00241A11" w:rsidRPr="00563C75">
        <w:rPr>
          <w:i w:val="0"/>
          <w:sz w:val="24"/>
          <w:szCs w:val="24"/>
        </w:rPr>
        <w:t>, телефон для справок: 8</w:t>
      </w:r>
      <w:r w:rsidR="00241A11" w:rsidRPr="00563C75">
        <w:rPr>
          <w:i w:val="0"/>
          <w:sz w:val="24"/>
          <w:szCs w:val="24"/>
          <w:lang w:val="kk-KZ"/>
        </w:rPr>
        <w:t xml:space="preserve"> </w:t>
      </w:r>
      <w:r w:rsidR="00241A11" w:rsidRPr="00563C75">
        <w:rPr>
          <w:i w:val="0"/>
          <w:sz w:val="24"/>
          <w:szCs w:val="24"/>
        </w:rPr>
        <w:t>(7</w:t>
      </w:r>
      <w:r w:rsidR="00241A11" w:rsidRPr="00563C75">
        <w:rPr>
          <w:i w:val="0"/>
          <w:sz w:val="24"/>
          <w:szCs w:val="24"/>
          <w:lang w:val="kk-KZ"/>
        </w:rPr>
        <w:t>252</w:t>
      </w:r>
      <w:r w:rsidR="00241A11" w:rsidRPr="00563C75">
        <w:rPr>
          <w:i w:val="0"/>
          <w:sz w:val="24"/>
          <w:szCs w:val="24"/>
        </w:rPr>
        <w:t xml:space="preserve">) </w:t>
      </w:r>
      <w:r w:rsidR="00241A11" w:rsidRPr="00563C75">
        <w:rPr>
          <w:i w:val="0"/>
          <w:sz w:val="24"/>
          <w:szCs w:val="24"/>
          <w:lang w:val="kk-KZ"/>
        </w:rPr>
        <w:t>56-08-35.</w:t>
      </w:r>
    </w:p>
    <w:p w:rsidR="00CF225D" w:rsidRPr="00CF225D" w:rsidRDefault="00CF225D" w:rsidP="00CF225D">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ind w:firstLine="708"/>
        <w:jc w:val="both"/>
        <w:rPr>
          <w:b w:val="0"/>
          <w:i w:val="0"/>
          <w:sz w:val="24"/>
          <w:szCs w:val="24"/>
        </w:rPr>
      </w:pPr>
      <w:r w:rsidRPr="00CF225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shd w:val="clear" w:color="auto" w:fill="FFFFFF"/>
        <w:tabs>
          <w:tab w:val="left" w:pos="-108"/>
          <w:tab w:val="left" w:pos="284"/>
          <w:tab w:val="left" w:pos="9639"/>
        </w:tabs>
        <w:jc w:val="both"/>
        <w:rPr>
          <w:b w:val="0"/>
          <w:i w:val="0"/>
          <w:sz w:val="24"/>
          <w:szCs w:val="24"/>
          <w:lang w:val="kk-KZ"/>
        </w:rPr>
      </w:pPr>
    </w:p>
    <w:p w:rsidR="00CF225D" w:rsidRDefault="00CF225D"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tbl>
      <w:tblPr>
        <w:tblStyle w:val="af0"/>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2B3596" w:rsidRPr="002B3596" w:rsidTr="00D0232D">
        <w:trPr>
          <w:trHeight w:val="2082"/>
        </w:trPr>
        <w:tc>
          <w:tcPr>
            <w:tcW w:w="4482" w:type="dxa"/>
            <w:tcBorders>
              <w:top w:val="nil"/>
              <w:left w:val="nil"/>
              <w:bottom w:val="nil"/>
              <w:right w:val="nil"/>
            </w:tcBorders>
          </w:tcPr>
          <w:p w:rsidR="002B3596" w:rsidRPr="002B3596" w:rsidRDefault="002B3596" w:rsidP="000D5AD1">
            <w:pPr>
              <w:rPr>
                <w:b w:val="0"/>
                <w:i w:val="0"/>
                <w:sz w:val="24"/>
                <w:szCs w:val="24"/>
              </w:rPr>
            </w:pPr>
          </w:p>
          <w:p w:rsidR="002B3596" w:rsidRPr="002B3596" w:rsidRDefault="002B3596" w:rsidP="000D5AD1">
            <w:pPr>
              <w:rPr>
                <w:b w:val="0"/>
                <w:i w:val="0"/>
                <w:sz w:val="24"/>
                <w:szCs w:val="24"/>
              </w:rPr>
            </w:pPr>
            <w:r w:rsidRPr="002B3596">
              <w:rPr>
                <w:b w:val="0"/>
                <w:i w:val="0"/>
                <w:sz w:val="24"/>
                <w:szCs w:val="24"/>
              </w:rPr>
              <w:t>Приложение 2</w:t>
            </w:r>
          </w:p>
          <w:p w:rsidR="002B3596" w:rsidRPr="002B3596" w:rsidRDefault="002B3596" w:rsidP="00D0232D">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2B3596" w:rsidRPr="002B3596" w:rsidRDefault="002B3596" w:rsidP="00D0232D">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2B3596" w:rsidRPr="002B3596" w:rsidRDefault="002B3596" w:rsidP="00D0232D">
      <w:pPr>
        <w:adjustRightInd w:val="0"/>
        <w:ind w:firstLine="709"/>
        <w:contextualSpacing/>
        <w:jc w:val="right"/>
        <w:rPr>
          <w:b w:val="0"/>
          <w:i w:val="0"/>
          <w:color w:val="000000"/>
          <w:sz w:val="24"/>
          <w:szCs w:val="24"/>
        </w:rPr>
      </w:pP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sidR="00D0232D">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ab/>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rPr>
          <w:b w:val="0"/>
          <w:i w:val="0"/>
          <w:color w:val="000000"/>
          <w:sz w:val="24"/>
          <w:szCs w:val="24"/>
        </w:rPr>
      </w:pPr>
      <w:r w:rsidRPr="002B3596">
        <w:rPr>
          <w:b w:val="0"/>
          <w:i w:val="0"/>
          <w:color w:val="000000"/>
          <w:sz w:val="24"/>
          <w:szCs w:val="24"/>
        </w:rPr>
        <w:t>Заявление</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Прошу допустить меня к участию в конкурсах на занятие вакантных административных государственных </w:t>
      </w:r>
      <w:proofErr w:type="gramStart"/>
      <w:r w:rsidRPr="002B3596">
        <w:rPr>
          <w:b w:val="0"/>
          <w:i w:val="0"/>
          <w:color w:val="000000"/>
          <w:sz w:val="24"/>
          <w:szCs w:val="24"/>
        </w:rPr>
        <w:t>должностей:_</w:t>
      </w:r>
      <w:proofErr w:type="gramEnd"/>
      <w:r w:rsidRPr="002B3596">
        <w:rPr>
          <w:b w:val="0"/>
          <w:i w:val="0"/>
          <w:color w:val="000000"/>
          <w:sz w:val="24"/>
          <w:szCs w:val="24"/>
        </w:rPr>
        <w:t>______________</w:t>
      </w:r>
      <w:r w:rsidR="00D0232D">
        <w:rPr>
          <w:b w:val="0"/>
          <w:i w:val="0"/>
          <w:color w:val="000000"/>
          <w:sz w:val="24"/>
          <w:szCs w:val="24"/>
        </w:rPr>
        <w:t>_______________</w:t>
      </w:r>
      <w:r w:rsidRPr="002B3596">
        <w:rPr>
          <w:b w:val="0"/>
          <w:i w:val="0"/>
          <w:color w:val="000000"/>
          <w:sz w:val="24"/>
          <w:szCs w:val="24"/>
        </w:rPr>
        <w:t>_______</w:t>
      </w:r>
    </w:p>
    <w:p w:rsidR="002B3596" w:rsidRPr="002B3596" w:rsidRDefault="002B3596" w:rsidP="00D0232D">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w:t>
      </w:r>
      <w:proofErr w:type="gramStart"/>
      <w:r w:rsidRPr="002B3596">
        <w:rPr>
          <w:b w:val="0"/>
          <w:i w:val="0"/>
          <w:color w:val="000000"/>
          <w:sz w:val="24"/>
          <w:szCs w:val="24"/>
        </w:rPr>
        <w:t>С</w:t>
      </w:r>
      <w:proofErr w:type="gramEnd"/>
      <w:r w:rsidRPr="002B3596">
        <w:rPr>
          <w:b w:val="0"/>
          <w:i w:val="0"/>
          <w:color w:val="000000"/>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r w:rsidR="00D0232D">
        <w:rPr>
          <w:b w:val="0"/>
          <w:i w:val="0"/>
          <w:color w:val="000000"/>
          <w:sz w:val="24"/>
          <w:szCs w:val="24"/>
        </w:rPr>
        <w:t xml:space="preserve">                    </w:t>
      </w:r>
      <w:r w:rsidRPr="002B3596">
        <w:rPr>
          <w:b w:val="0"/>
          <w:i w:val="0"/>
          <w:color w:val="000000"/>
          <w:sz w:val="24"/>
          <w:szCs w:val="24"/>
        </w:rPr>
        <w:t xml:space="preserve">    (да/нет)</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2B3596" w:rsidRPr="002B3596" w:rsidRDefault="002B3596" w:rsidP="002B3596">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________________________________</w:t>
      </w:r>
      <w:r w:rsidR="00D0232D">
        <w:rPr>
          <w:b w:val="0"/>
          <w:i w:val="0"/>
          <w:color w:val="000000"/>
          <w:sz w:val="24"/>
          <w:szCs w:val="24"/>
        </w:rPr>
        <w:t>_____</w:t>
      </w:r>
      <w:r w:rsidRPr="002B3596">
        <w:rPr>
          <w:b w:val="0"/>
          <w:i w:val="0"/>
          <w:color w:val="000000"/>
          <w:sz w:val="24"/>
          <w:szCs w:val="24"/>
        </w:rPr>
        <w:t>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ИИН _____________</w:t>
      </w:r>
      <w:r w:rsidR="00D0232D">
        <w:rPr>
          <w:b w:val="0"/>
          <w:i w:val="0"/>
          <w:color w:val="000000"/>
          <w:sz w:val="24"/>
          <w:szCs w:val="24"/>
        </w:rPr>
        <w:t>______</w:t>
      </w:r>
      <w:r w:rsidRPr="002B3596">
        <w:rPr>
          <w:b w:val="0"/>
          <w:i w:val="0"/>
          <w:color w:val="000000"/>
          <w:sz w:val="24"/>
          <w:szCs w:val="24"/>
        </w:rPr>
        <w:t>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roofErr w:type="gramStart"/>
      <w:r w:rsidRPr="002B3596">
        <w:rPr>
          <w:b w:val="0"/>
          <w:i w:val="0"/>
          <w:color w:val="000000"/>
          <w:sz w:val="24"/>
          <w:szCs w:val="24"/>
        </w:rPr>
        <w:t xml:space="preserve">подпись)   </w:t>
      </w:r>
      <w:proofErr w:type="gramEnd"/>
      <w:r w:rsidRPr="002B3596">
        <w:rPr>
          <w:b w:val="0"/>
          <w:i w:val="0"/>
          <w:color w:val="000000"/>
          <w:sz w:val="24"/>
          <w:szCs w:val="24"/>
        </w:rPr>
        <w:t xml:space="preserve">                           (Фамилия, имя, отчество (при его наличии))</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w:t>
      </w:r>
      <w:proofErr w:type="gramStart"/>
      <w:r w:rsidRPr="002B3596">
        <w:rPr>
          <w:b w:val="0"/>
          <w:i w:val="0"/>
          <w:color w:val="000000"/>
          <w:sz w:val="24"/>
          <w:szCs w:val="24"/>
        </w:rPr>
        <w:t>_»_</w:t>
      </w:r>
      <w:proofErr w:type="gramEnd"/>
      <w:r w:rsidRPr="002B3596">
        <w:rPr>
          <w:b w:val="0"/>
          <w:i w:val="0"/>
          <w:color w:val="000000"/>
          <w:sz w:val="24"/>
          <w:szCs w:val="24"/>
        </w:rPr>
        <w:t>______________ 20_____ г.</w:t>
      </w:r>
    </w:p>
    <w:p w:rsidR="00CF225D" w:rsidRPr="002B3596" w:rsidRDefault="00CF225D" w:rsidP="00CF225D">
      <w:pPr>
        <w:spacing w:line="276" w:lineRule="auto"/>
        <w:jc w:val="both"/>
        <w:rPr>
          <w:b w:val="0"/>
          <w:i w:val="0"/>
          <w:sz w:val="24"/>
          <w:szCs w:val="24"/>
          <w:lang w:val="en-US"/>
        </w:rPr>
      </w:pPr>
    </w:p>
    <w:p w:rsidR="00CF225D" w:rsidRPr="00CF225D" w:rsidRDefault="00CF225D" w:rsidP="00CF225D">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lastRenderedPageBreak/>
              <w:t> </w:t>
            </w:r>
          </w:p>
        </w:tc>
        <w:tc>
          <w:tcPr>
            <w:tcW w:w="3420" w:type="dxa"/>
            <w:vAlign w:val="center"/>
            <w:hideMark/>
          </w:tcPr>
          <w:p w:rsidR="00CF225D" w:rsidRPr="00CF225D" w:rsidRDefault="00CF225D" w:rsidP="00CF225D">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2" w:name="z304"/>
            <w:bookmarkEnd w:id="2"/>
            <w:r w:rsidRPr="00CF225D">
              <w:rPr>
                <w:b w:val="0"/>
                <w:i w:val="0"/>
                <w:sz w:val="24"/>
                <w:szCs w:val="24"/>
              </w:rPr>
              <w:t>  Форма</w:t>
            </w:r>
          </w:p>
        </w:tc>
      </w:tr>
    </w:tbl>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CF225D" w:rsidRPr="00CF225D" w:rsidTr="00986A1B">
              <w:trPr>
                <w:tblCellSpacing w:w="15" w:type="dxa"/>
              </w:trPr>
              <w:tc>
                <w:tcPr>
                  <w:tcW w:w="2188" w:type="dxa"/>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 xml:space="preserve">Вид взыскания, дата и основания его </w:t>
            </w:r>
            <w:r w:rsidRPr="00CF225D">
              <w:rPr>
                <w:b w:val="0"/>
                <w:i w:val="0"/>
                <w:sz w:val="24"/>
                <w:szCs w:val="24"/>
              </w:rPr>
              <w:lastRenderedPageBreak/>
              <w:t>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rHeight w:val="399"/>
          <w:tblCellSpacing w:w="15" w:type="dxa"/>
        </w:trPr>
        <w:tc>
          <w:tcPr>
            <w:tcW w:w="50" w:type="dxa"/>
            <w:vAlign w:val="center"/>
            <w:hideMark/>
          </w:tcPr>
          <w:p w:rsidR="00CF225D" w:rsidRPr="00CF225D" w:rsidRDefault="00CF225D" w:rsidP="00CF225D">
            <w:pPr>
              <w:jc w:val="both"/>
              <w:rPr>
                <w:b w:val="0"/>
                <w:i w:val="0"/>
                <w:sz w:val="24"/>
                <w:szCs w:val="24"/>
              </w:rPr>
            </w:pPr>
          </w:p>
        </w:tc>
        <w:tc>
          <w:tcPr>
            <w:tcW w:w="9234" w:type="dxa"/>
            <w:gridSpan w:val="6"/>
            <w:vAlign w:val="center"/>
            <w:hideMark/>
          </w:tcPr>
          <w:p w:rsidR="00CF225D" w:rsidRPr="00CF225D" w:rsidRDefault="00CF225D" w:rsidP="00CF225D">
            <w:pPr>
              <w:spacing w:before="100" w:beforeAutospacing="1" w:after="100" w:afterAutospacing="1"/>
              <w:jc w:val="both"/>
              <w:rPr>
                <w:b w:val="0"/>
                <w:i w:val="0"/>
                <w:sz w:val="24"/>
                <w:szCs w:val="24"/>
              </w:rPr>
            </w:pP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CF225D" w:rsidRPr="00CF225D" w:rsidRDefault="00CF225D" w:rsidP="00CF225D">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lastRenderedPageBreak/>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sz w:val="24"/>
          <w:szCs w:val="24"/>
          <w:lang w:val="kk-KZ"/>
        </w:rPr>
      </w:pPr>
    </w:p>
    <w:p w:rsidR="00CF225D" w:rsidRPr="00CF225D" w:rsidRDefault="00CF225D" w:rsidP="00CF225D">
      <w:pPr>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lastRenderedPageBreak/>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0232D">
      <w:headerReference w:type="even" r:id="rId8"/>
      <w:headerReference w:type="default" r:id="rId9"/>
      <w:footerReference w:type="even" r:id="rId10"/>
      <w:footerReference w:type="default" r:id="rId11"/>
      <w:headerReference w:type="first" r:id="rId12"/>
      <w:footerReference w:type="first" r:id="rId13"/>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A52" w:rsidRDefault="00630A52" w:rsidP="00A34048">
      <w:r>
        <w:separator/>
      </w:r>
    </w:p>
  </w:endnote>
  <w:endnote w:type="continuationSeparator" w:id="0">
    <w:p w:rsidR="00630A52" w:rsidRDefault="00630A52" w:rsidP="00A3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A52" w:rsidRDefault="00630A52" w:rsidP="00A34048">
      <w:r>
        <w:separator/>
      </w:r>
    </w:p>
  </w:footnote>
  <w:footnote w:type="continuationSeparator" w:id="0">
    <w:p w:rsidR="00630A52" w:rsidRDefault="00630A52" w:rsidP="00A34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4CBB"/>
    <w:multiLevelType w:val="hybridMultilevel"/>
    <w:tmpl w:val="B2F017FC"/>
    <w:lvl w:ilvl="0" w:tplc="9998D518">
      <w:start w:val="1"/>
      <w:numFmt w:val="decimal"/>
      <w:lvlText w:val="%1."/>
      <w:lvlJc w:val="left"/>
      <w:pPr>
        <w:ind w:left="1145" w:hanging="360"/>
      </w:pPr>
      <w:rPr>
        <w:b/>
        <w:i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08134E"/>
    <w:multiLevelType w:val="hybridMultilevel"/>
    <w:tmpl w:val="A11061C0"/>
    <w:lvl w:ilvl="0" w:tplc="7ADCC6E0">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8"/>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01184"/>
    <w:rsid w:val="00007107"/>
    <w:rsid w:val="000148AB"/>
    <w:rsid w:val="00026767"/>
    <w:rsid w:val="00032EA4"/>
    <w:rsid w:val="00033C3A"/>
    <w:rsid w:val="00040839"/>
    <w:rsid w:val="0004549C"/>
    <w:rsid w:val="000675D0"/>
    <w:rsid w:val="000746C1"/>
    <w:rsid w:val="00075D29"/>
    <w:rsid w:val="00090622"/>
    <w:rsid w:val="000A7F45"/>
    <w:rsid w:val="000D7D2C"/>
    <w:rsid w:val="000E2352"/>
    <w:rsid w:val="000E256A"/>
    <w:rsid w:val="000E464F"/>
    <w:rsid w:val="000F1B4B"/>
    <w:rsid w:val="000F1DB3"/>
    <w:rsid w:val="000F3964"/>
    <w:rsid w:val="000F7505"/>
    <w:rsid w:val="00101045"/>
    <w:rsid w:val="001067EF"/>
    <w:rsid w:val="001261EA"/>
    <w:rsid w:val="00126C8E"/>
    <w:rsid w:val="00135D1A"/>
    <w:rsid w:val="00143BF9"/>
    <w:rsid w:val="00160AE8"/>
    <w:rsid w:val="001667B1"/>
    <w:rsid w:val="0019246F"/>
    <w:rsid w:val="00193318"/>
    <w:rsid w:val="00193322"/>
    <w:rsid w:val="00195618"/>
    <w:rsid w:val="001B48C5"/>
    <w:rsid w:val="001C0C5B"/>
    <w:rsid w:val="001C151D"/>
    <w:rsid w:val="001D0500"/>
    <w:rsid w:val="001E45E0"/>
    <w:rsid w:val="001F3093"/>
    <w:rsid w:val="001F6AD9"/>
    <w:rsid w:val="002020A7"/>
    <w:rsid w:val="00216BFE"/>
    <w:rsid w:val="00221844"/>
    <w:rsid w:val="0022393D"/>
    <w:rsid w:val="002357E7"/>
    <w:rsid w:val="002415C5"/>
    <w:rsid w:val="00241A11"/>
    <w:rsid w:val="00242856"/>
    <w:rsid w:val="00250745"/>
    <w:rsid w:val="002507D6"/>
    <w:rsid w:val="002575AC"/>
    <w:rsid w:val="002612C4"/>
    <w:rsid w:val="00261FE8"/>
    <w:rsid w:val="002768AE"/>
    <w:rsid w:val="00280EA7"/>
    <w:rsid w:val="00286A81"/>
    <w:rsid w:val="002871EC"/>
    <w:rsid w:val="002959D1"/>
    <w:rsid w:val="002A14EE"/>
    <w:rsid w:val="002A1CB2"/>
    <w:rsid w:val="002A6F51"/>
    <w:rsid w:val="002B3596"/>
    <w:rsid w:val="002C78AD"/>
    <w:rsid w:val="002D3FFD"/>
    <w:rsid w:val="002D4E87"/>
    <w:rsid w:val="002E3FC0"/>
    <w:rsid w:val="002E5AC1"/>
    <w:rsid w:val="002F30D5"/>
    <w:rsid w:val="002F388E"/>
    <w:rsid w:val="00307D0C"/>
    <w:rsid w:val="00312F90"/>
    <w:rsid w:val="0031733E"/>
    <w:rsid w:val="00320DE3"/>
    <w:rsid w:val="00334649"/>
    <w:rsid w:val="00336333"/>
    <w:rsid w:val="003373BA"/>
    <w:rsid w:val="003447E3"/>
    <w:rsid w:val="003463F4"/>
    <w:rsid w:val="00365DB4"/>
    <w:rsid w:val="00367EB2"/>
    <w:rsid w:val="0038632E"/>
    <w:rsid w:val="00386E0F"/>
    <w:rsid w:val="003906D8"/>
    <w:rsid w:val="003933AB"/>
    <w:rsid w:val="00393BF3"/>
    <w:rsid w:val="00397629"/>
    <w:rsid w:val="003A52D1"/>
    <w:rsid w:val="003B3B59"/>
    <w:rsid w:val="003B4D7B"/>
    <w:rsid w:val="003E6C86"/>
    <w:rsid w:val="003E7090"/>
    <w:rsid w:val="003E70E9"/>
    <w:rsid w:val="003F6BC1"/>
    <w:rsid w:val="00401822"/>
    <w:rsid w:val="0041020B"/>
    <w:rsid w:val="00414086"/>
    <w:rsid w:val="004148FD"/>
    <w:rsid w:val="00422D21"/>
    <w:rsid w:val="004249D5"/>
    <w:rsid w:val="00425202"/>
    <w:rsid w:val="004313B5"/>
    <w:rsid w:val="00443E24"/>
    <w:rsid w:val="00444021"/>
    <w:rsid w:val="004535F6"/>
    <w:rsid w:val="0046291F"/>
    <w:rsid w:val="00463027"/>
    <w:rsid w:val="004640A1"/>
    <w:rsid w:val="00473CCE"/>
    <w:rsid w:val="004873F6"/>
    <w:rsid w:val="00497965"/>
    <w:rsid w:val="004A33AF"/>
    <w:rsid w:val="004B30E7"/>
    <w:rsid w:val="004B75EE"/>
    <w:rsid w:val="004C3DB8"/>
    <w:rsid w:val="004C480A"/>
    <w:rsid w:val="004D1330"/>
    <w:rsid w:val="004D28AA"/>
    <w:rsid w:val="004D5F1B"/>
    <w:rsid w:val="004D5FE1"/>
    <w:rsid w:val="004F0EA5"/>
    <w:rsid w:val="00507500"/>
    <w:rsid w:val="00517829"/>
    <w:rsid w:val="00517938"/>
    <w:rsid w:val="00531949"/>
    <w:rsid w:val="00540CD2"/>
    <w:rsid w:val="00550F72"/>
    <w:rsid w:val="00552867"/>
    <w:rsid w:val="0056102F"/>
    <w:rsid w:val="005610F6"/>
    <w:rsid w:val="00561866"/>
    <w:rsid w:val="00563C75"/>
    <w:rsid w:val="00564E56"/>
    <w:rsid w:val="005654CA"/>
    <w:rsid w:val="00565E43"/>
    <w:rsid w:val="0057064A"/>
    <w:rsid w:val="00572212"/>
    <w:rsid w:val="00573FAD"/>
    <w:rsid w:val="0058033F"/>
    <w:rsid w:val="0058342D"/>
    <w:rsid w:val="00592E80"/>
    <w:rsid w:val="005A401E"/>
    <w:rsid w:val="005B7DC5"/>
    <w:rsid w:val="005C3B4A"/>
    <w:rsid w:val="005E3D80"/>
    <w:rsid w:val="005E42A0"/>
    <w:rsid w:val="005E4784"/>
    <w:rsid w:val="005F4913"/>
    <w:rsid w:val="005F4934"/>
    <w:rsid w:val="0060759C"/>
    <w:rsid w:val="00610DCA"/>
    <w:rsid w:val="006159C8"/>
    <w:rsid w:val="006201E0"/>
    <w:rsid w:val="00621579"/>
    <w:rsid w:val="00630A52"/>
    <w:rsid w:val="00647A96"/>
    <w:rsid w:val="00651631"/>
    <w:rsid w:val="00652045"/>
    <w:rsid w:val="00656C1A"/>
    <w:rsid w:val="00657200"/>
    <w:rsid w:val="00666F29"/>
    <w:rsid w:val="00686C7F"/>
    <w:rsid w:val="006901D1"/>
    <w:rsid w:val="006A4D46"/>
    <w:rsid w:val="006B0CBE"/>
    <w:rsid w:val="006C011F"/>
    <w:rsid w:val="006D4E55"/>
    <w:rsid w:val="006D4E64"/>
    <w:rsid w:val="006D712A"/>
    <w:rsid w:val="006F2BA3"/>
    <w:rsid w:val="006F5F33"/>
    <w:rsid w:val="007209A7"/>
    <w:rsid w:val="00724C9B"/>
    <w:rsid w:val="00726A06"/>
    <w:rsid w:val="00727232"/>
    <w:rsid w:val="0073005C"/>
    <w:rsid w:val="007312D4"/>
    <w:rsid w:val="00737DD5"/>
    <w:rsid w:val="00742930"/>
    <w:rsid w:val="00744A01"/>
    <w:rsid w:val="00746C9E"/>
    <w:rsid w:val="00751081"/>
    <w:rsid w:val="00772E1E"/>
    <w:rsid w:val="0077661D"/>
    <w:rsid w:val="00786825"/>
    <w:rsid w:val="0079094E"/>
    <w:rsid w:val="00797872"/>
    <w:rsid w:val="007A2B0D"/>
    <w:rsid w:val="007A3C38"/>
    <w:rsid w:val="007B2AF4"/>
    <w:rsid w:val="007B38D4"/>
    <w:rsid w:val="007B65B3"/>
    <w:rsid w:val="007C52ED"/>
    <w:rsid w:val="007C6241"/>
    <w:rsid w:val="007D5BA0"/>
    <w:rsid w:val="007D5F67"/>
    <w:rsid w:val="007D67BB"/>
    <w:rsid w:val="007E49FC"/>
    <w:rsid w:val="007E57B4"/>
    <w:rsid w:val="007E7954"/>
    <w:rsid w:val="007F50EA"/>
    <w:rsid w:val="008035FF"/>
    <w:rsid w:val="008038D3"/>
    <w:rsid w:val="00806E92"/>
    <w:rsid w:val="0081290C"/>
    <w:rsid w:val="008218B7"/>
    <w:rsid w:val="008239A1"/>
    <w:rsid w:val="00825C42"/>
    <w:rsid w:val="00831A7D"/>
    <w:rsid w:val="00833693"/>
    <w:rsid w:val="00836B3F"/>
    <w:rsid w:val="00844951"/>
    <w:rsid w:val="0085629B"/>
    <w:rsid w:val="00860822"/>
    <w:rsid w:val="0086701B"/>
    <w:rsid w:val="008676CE"/>
    <w:rsid w:val="00871E40"/>
    <w:rsid w:val="00873271"/>
    <w:rsid w:val="00876126"/>
    <w:rsid w:val="00877A3C"/>
    <w:rsid w:val="00881CB0"/>
    <w:rsid w:val="00884586"/>
    <w:rsid w:val="00891204"/>
    <w:rsid w:val="008A0E96"/>
    <w:rsid w:val="008D0E3C"/>
    <w:rsid w:val="008D37B9"/>
    <w:rsid w:val="008E7E16"/>
    <w:rsid w:val="008F032B"/>
    <w:rsid w:val="008F0E5B"/>
    <w:rsid w:val="008F24AC"/>
    <w:rsid w:val="00900C4D"/>
    <w:rsid w:val="00906FCC"/>
    <w:rsid w:val="0092563E"/>
    <w:rsid w:val="00932ED8"/>
    <w:rsid w:val="009527EE"/>
    <w:rsid w:val="0095463B"/>
    <w:rsid w:val="009722F0"/>
    <w:rsid w:val="0098486A"/>
    <w:rsid w:val="00984BF7"/>
    <w:rsid w:val="009A6737"/>
    <w:rsid w:val="009B1FF7"/>
    <w:rsid w:val="009B641D"/>
    <w:rsid w:val="009B6549"/>
    <w:rsid w:val="009C0CED"/>
    <w:rsid w:val="009C0D78"/>
    <w:rsid w:val="009C1B56"/>
    <w:rsid w:val="009C21DD"/>
    <w:rsid w:val="009C2719"/>
    <w:rsid w:val="009D084A"/>
    <w:rsid w:val="009D6B85"/>
    <w:rsid w:val="009F76B6"/>
    <w:rsid w:val="00A00782"/>
    <w:rsid w:val="00A045A9"/>
    <w:rsid w:val="00A13A7A"/>
    <w:rsid w:val="00A1437F"/>
    <w:rsid w:val="00A243F6"/>
    <w:rsid w:val="00A34048"/>
    <w:rsid w:val="00A3723C"/>
    <w:rsid w:val="00A37ED8"/>
    <w:rsid w:val="00A40B7C"/>
    <w:rsid w:val="00A40C4C"/>
    <w:rsid w:val="00A41C5D"/>
    <w:rsid w:val="00A47B13"/>
    <w:rsid w:val="00A6266E"/>
    <w:rsid w:val="00A67F27"/>
    <w:rsid w:val="00A9357F"/>
    <w:rsid w:val="00A9496E"/>
    <w:rsid w:val="00AA7B10"/>
    <w:rsid w:val="00AD193D"/>
    <w:rsid w:val="00AD50C3"/>
    <w:rsid w:val="00AE2FEF"/>
    <w:rsid w:val="00AE447E"/>
    <w:rsid w:val="00AE6ECA"/>
    <w:rsid w:val="00B01588"/>
    <w:rsid w:val="00B05F4E"/>
    <w:rsid w:val="00B07E6E"/>
    <w:rsid w:val="00B07F21"/>
    <w:rsid w:val="00B17BE4"/>
    <w:rsid w:val="00B34EF1"/>
    <w:rsid w:val="00B3625A"/>
    <w:rsid w:val="00B46183"/>
    <w:rsid w:val="00B52913"/>
    <w:rsid w:val="00B56C42"/>
    <w:rsid w:val="00B579DB"/>
    <w:rsid w:val="00B60060"/>
    <w:rsid w:val="00B60F22"/>
    <w:rsid w:val="00B7448A"/>
    <w:rsid w:val="00B87122"/>
    <w:rsid w:val="00B95326"/>
    <w:rsid w:val="00BA12A7"/>
    <w:rsid w:val="00BA529B"/>
    <w:rsid w:val="00BA5941"/>
    <w:rsid w:val="00BB0389"/>
    <w:rsid w:val="00BB21F9"/>
    <w:rsid w:val="00BB341C"/>
    <w:rsid w:val="00BD134E"/>
    <w:rsid w:val="00BD2984"/>
    <w:rsid w:val="00BD2FE5"/>
    <w:rsid w:val="00BF3685"/>
    <w:rsid w:val="00BF3697"/>
    <w:rsid w:val="00C05DBB"/>
    <w:rsid w:val="00C0624C"/>
    <w:rsid w:val="00C126E7"/>
    <w:rsid w:val="00C1318A"/>
    <w:rsid w:val="00C1435D"/>
    <w:rsid w:val="00C22002"/>
    <w:rsid w:val="00C247E7"/>
    <w:rsid w:val="00C310BE"/>
    <w:rsid w:val="00C64634"/>
    <w:rsid w:val="00C66FC6"/>
    <w:rsid w:val="00C67CA7"/>
    <w:rsid w:val="00C72163"/>
    <w:rsid w:val="00C80FA5"/>
    <w:rsid w:val="00CA0489"/>
    <w:rsid w:val="00CB6153"/>
    <w:rsid w:val="00CC02CA"/>
    <w:rsid w:val="00CC6A69"/>
    <w:rsid w:val="00CD165F"/>
    <w:rsid w:val="00CD68F9"/>
    <w:rsid w:val="00CE68DC"/>
    <w:rsid w:val="00CF0A8F"/>
    <w:rsid w:val="00CF0D32"/>
    <w:rsid w:val="00CF225D"/>
    <w:rsid w:val="00CF33BE"/>
    <w:rsid w:val="00CF5955"/>
    <w:rsid w:val="00D0232D"/>
    <w:rsid w:val="00D02871"/>
    <w:rsid w:val="00D05383"/>
    <w:rsid w:val="00D206B6"/>
    <w:rsid w:val="00D20757"/>
    <w:rsid w:val="00D24FE6"/>
    <w:rsid w:val="00D34562"/>
    <w:rsid w:val="00D35285"/>
    <w:rsid w:val="00D44828"/>
    <w:rsid w:val="00D5551B"/>
    <w:rsid w:val="00D722F2"/>
    <w:rsid w:val="00D80135"/>
    <w:rsid w:val="00D818E0"/>
    <w:rsid w:val="00D8297D"/>
    <w:rsid w:val="00D82B5C"/>
    <w:rsid w:val="00D85735"/>
    <w:rsid w:val="00D86EB0"/>
    <w:rsid w:val="00D87746"/>
    <w:rsid w:val="00DB0177"/>
    <w:rsid w:val="00DB28BF"/>
    <w:rsid w:val="00DB6F05"/>
    <w:rsid w:val="00DC1B19"/>
    <w:rsid w:val="00DC6F24"/>
    <w:rsid w:val="00DD00C5"/>
    <w:rsid w:val="00DE0251"/>
    <w:rsid w:val="00DE47D1"/>
    <w:rsid w:val="00DF0531"/>
    <w:rsid w:val="00DF38B3"/>
    <w:rsid w:val="00DF7A96"/>
    <w:rsid w:val="00E0289F"/>
    <w:rsid w:val="00E0439C"/>
    <w:rsid w:val="00E10655"/>
    <w:rsid w:val="00E10B2A"/>
    <w:rsid w:val="00E151B7"/>
    <w:rsid w:val="00E25E25"/>
    <w:rsid w:val="00E37369"/>
    <w:rsid w:val="00E46B1F"/>
    <w:rsid w:val="00E63F91"/>
    <w:rsid w:val="00E645E0"/>
    <w:rsid w:val="00E653F9"/>
    <w:rsid w:val="00E73A00"/>
    <w:rsid w:val="00E86B00"/>
    <w:rsid w:val="00E9530B"/>
    <w:rsid w:val="00EB1D10"/>
    <w:rsid w:val="00EB7674"/>
    <w:rsid w:val="00EB7701"/>
    <w:rsid w:val="00EB7CBB"/>
    <w:rsid w:val="00ED06C0"/>
    <w:rsid w:val="00ED3674"/>
    <w:rsid w:val="00ED707D"/>
    <w:rsid w:val="00EE4C73"/>
    <w:rsid w:val="00EF31E7"/>
    <w:rsid w:val="00F004BF"/>
    <w:rsid w:val="00F01E0A"/>
    <w:rsid w:val="00F0745F"/>
    <w:rsid w:val="00F226ED"/>
    <w:rsid w:val="00F25C4F"/>
    <w:rsid w:val="00F3190A"/>
    <w:rsid w:val="00F41731"/>
    <w:rsid w:val="00F42906"/>
    <w:rsid w:val="00F43A37"/>
    <w:rsid w:val="00F5160A"/>
    <w:rsid w:val="00F52EBF"/>
    <w:rsid w:val="00F615EF"/>
    <w:rsid w:val="00F62629"/>
    <w:rsid w:val="00F65F28"/>
    <w:rsid w:val="00F7242E"/>
    <w:rsid w:val="00F73B6E"/>
    <w:rsid w:val="00F76516"/>
    <w:rsid w:val="00F85300"/>
    <w:rsid w:val="00FA0A22"/>
    <w:rsid w:val="00FA362D"/>
    <w:rsid w:val="00FA5029"/>
    <w:rsid w:val="00FB0751"/>
    <w:rsid w:val="00FB157D"/>
    <w:rsid w:val="00FB1D3F"/>
    <w:rsid w:val="00FB5EC6"/>
    <w:rsid w:val="00FC5426"/>
    <w:rsid w:val="00FD0CF8"/>
    <w:rsid w:val="00FD2129"/>
    <w:rsid w:val="00FD652A"/>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262BF-5C30-433E-AE07-91C937E0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a">
    <w:name w:val="Hyperlink"/>
    <w:rsid w:val="00F0745F"/>
    <w:rPr>
      <w:rFonts w:cs="Times New Roman"/>
      <w:color w:val="0000FF"/>
      <w:u w:val="single"/>
    </w:rPr>
  </w:style>
  <w:style w:type="paragraph" w:styleId="ab">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 w:type="paragraph" w:styleId="ac">
    <w:name w:val="header"/>
    <w:basedOn w:val="a"/>
    <w:link w:val="ad"/>
    <w:uiPriority w:val="99"/>
    <w:unhideWhenUsed/>
    <w:rsid w:val="00A34048"/>
    <w:pPr>
      <w:tabs>
        <w:tab w:val="center" w:pos="4677"/>
        <w:tab w:val="right" w:pos="9355"/>
      </w:tabs>
    </w:pPr>
  </w:style>
  <w:style w:type="character" w:customStyle="1" w:styleId="ad">
    <w:name w:val="Верхний колонтитул Знак"/>
    <w:basedOn w:val="a0"/>
    <w:link w:val="ac"/>
    <w:uiPriority w:val="99"/>
    <w:rsid w:val="00A34048"/>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A34048"/>
    <w:pPr>
      <w:tabs>
        <w:tab w:val="center" w:pos="4677"/>
        <w:tab w:val="right" w:pos="9355"/>
      </w:tabs>
    </w:pPr>
  </w:style>
  <w:style w:type="character" w:customStyle="1" w:styleId="af">
    <w:name w:val="Нижний колонтитул Знак"/>
    <w:basedOn w:val="a0"/>
    <w:link w:val="ae"/>
    <w:uiPriority w:val="99"/>
    <w:rsid w:val="00A34048"/>
    <w:rPr>
      <w:rFonts w:ascii="Times New Roman" w:eastAsia="Times New Roman" w:hAnsi="Times New Roman" w:cs="Times New Roman"/>
      <w:b/>
      <w:bCs/>
      <w:i/>
      <w:iCs/>
      <w:sz w:val="28"/>
      <w:szCs w:val="28"/>
      <w:lang w:eastAsia="ru-RU"/>
    </w:rPr>
  </w:style>
  <w:style w:type="table" w:styleId="af0">
    <w:name w:val="Table Grid"/>
    <w:basedOn w:val="a1"/>
    <w:uiPriority w:val="59"/>
    <w:rsid w:val="002B3596"/>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link w:val="a3"/>
    <w:uiPriority w:val="34"/>
    <w:rsid w:val="009A6737"/>
    <w:rPr>
      <w:rFonts w:ascii="Times New Roman" w:eastAsia="Times New Roman" w:hAnsi="Times New Roman" w:cs="Times New Roman"/>
      <w:sz w:val="24"/>
      <w:szCs w:val="20"/>
      <w:lang w:eastAsia="ru-RU"/>
    </w:rPr>
  </w:style>
  <w:style w:type="paragraph" w:customStyle="1" w:styleId="5">
    <w:name w:val="Без интервала5"/>
    <w:link w:val="NoSpacingChar1"/>
    <w:uiPriority w:val="99"/>
    <w:qFormat/>
    <w:rsid w:val="0038632E"/>
    <w:pPr>
      <w:spacing w:after="0"/>
    </w:pPr>
    <w:rPr>
      <w:rFonts w:ascii="Calibri" w:eastAsia="Times New Roman" w:hAnsi="Calibri" w:cs="Times New Roman"/>
      <w:lang w:eastAsia="ru-RU"/>
    </w:rPr>
  </w:style>
  <w:style w:type="character" w:customStyle="1" w:styleId="NoSpacingChar1">
    <w:name w:val="No Spacing Char1"/>
    <w:link w:val="5"/>
    <w:uiPriority w:val="99"/>
    <w:rsid w:val="0038632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23843430">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61.42.188/rus/docs/V17000149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2173</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59</cp:revision>
  <cp:lastPrinted>2019-05-27T12:16:00Z</cp:lastPrinted>
  <dcterms:created xsi:type="dcterms:W3CDTF">2023-07-10T05:26:00Z</dcterms:created>
  <dcterms:modified xsi:type="dcterms:W3CDTF">2023-12-25T03:29:00Z</dcterms:modified>
</cp:coreProperties>
</file>