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F07FDA" w:rsidRPr="002F3DBD" w:rsidTr="00111AD1">
        <w:trPr>
          <w:cantSplit/>
          <w:trHeight w:val="20"/>
        </w:trPr>
        <w:tc>
          <w:tcPr>
            <w:tcW w:w="2119" w:type="dxa"/>
            <w:vAlign w:val="center"/>
          </w:tcPr>
          <w:p w:rsidR="00F07FDA" w:rsidRPr="002F3DBD" w:rsidRDefault="00F07FDA" w:rsidP="00F07FDA">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блок А)</w:t>
            </w:r>
          </w:p>
        </w:tc>
        <w:tc>
          <w:tcPr>
            <w:tcW w:w="3410" w:type="dxa"/>
            <w:vAlign w:val="center"/>
          </w:tcPr>
          <w:p w:rsidR="00F07FDA" w:rsidRPr="00193785" w:rsidRDefault="00F85533" w:rsidP="0019378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193785">
              <w:rPr>
                <w:rFonts w:ascii="Times New Roman" w:hAnsi="Times New Roman"/>
                <w:b/>
                <w:color w:val="000000"/>
                <w:sz w:val="24"/>
                <w:szCs w:val="24"/>
                <w:lang w:val="kk-KZ"/>
              </w:rPr>
              <w:t>2</w:t>
            </w:r>
            <w:r w:rsidR="00171887" w:rsidRPr="00193785">
              <w:rPr>
                <w:rFonts w:ascii="Times New Roman" w:hAnsi="Times New Roman"/>
                <w:b/>
                <w:color w:val="000000"/>
                <w:sz w:val="24"/>
                <w:szCs w:val="24"/>
                <w:lang w:val="kk-KZ"/>
              </w:rPr>
              <w:t>2</w:t>
            </w:r>
            <w:r w:rsidRPr="00193785">
              <w:rPr>
                <w:rFonts w:ascii="Times New Roman" w:hAnsi="Times New Roman"/>
                <w:b/>
                <w:color w:val="000000"/>
                <w:sz w:val="24"/>
                <w:szCs w:val="24"/>
                <w:lang w:val="kk-KZ"/>
              </w:rPr>
              <w:t>6</w:t>
            </w:r>
            <w:r w:rsidR="00171887" w:rsidRPr="00193785">
              <w:rPr>
                <w:rFonts w:ascii="Times New Roman" w:hAnsi="Times New Roman"/>
                <w:b/>
                <w:color w:val="000000"/>
                <w:sz w:val="24"/>
                <w:szCs w:val="24"/>
                <w:lang w:val="kk-KZ"/>
              </w:rPr>
              <w:t>837</w:t>
            </w:r>
          </w:p>
        </w:tc>
        <w:tc>
          <w:tcPr>
            <w:tcW w:w="3969" w:type="dxa"/>
            <w:vAlign w:val="center"/>
          </w:tcPr>
          <w:p w:rsidR="00F07FDA" w:rsidRPr="00193785" w:rsidRDefault="00171887" w:rsidP="0019378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193785">
              <w:rPr>
                <w:rFonts w:ascii="Times New Roman" w:hAnsi="Times New Roman"/>
                <w:b/>
                <w:color w:val="000000"/>
                <w:sz w:val="24"/>
                <w:szCs w:val="24"/>
                <w:lang w:val="kk-KZ"/>
              </w:rPr>
              <w:t>260564</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7039B1" w:rsidRPr="00B04E2E" w:rsidRDefault="007039B1" w:rsidP="007039B1">
      <w:pPr>
        <w:pStyle w:val="5"/>
        <w:spacing w:before="0" w:line="240" w:lineRule="auto"/>
        <w:jc w:val="both"/>
        <w:rPr>
          <w:rFonts w:ascii="Times New Roman" w:hAnsi="Times New Roman"/>
          <w:b/>
          <w:color w:val="auto"/>
          <w:sz w:val="24"/>
          <w:szCs w:val="24"/>
          <w:lang w:val="kk-KZ"/>
        </w:rPr>
      </w:pPr>
      <w:r w:rsidRPr="00B04E2E">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B04E2E">
        <w:rPr>
          <w:rFonts w:ascii="Times New Roman" w:hAnsi="Times New Roman"/>
          <w:b/>
          <w:color w:val="auto"/>
          <w:sz w:val="24"/>
          <w:szCs w:val="24"/>
          <w:u w:val="single"/>
          <w:lang w:val="kk-KZ"/>
        </w:rPr>
        <w:fldChar w:fldCharType="begin"/>
      </w:r>
      <w:r w:rsidRPr="00B04E2E">
        <w:rPr>
          <w:rFonts w:ascii="Times New Roman" w:hAnsi="Times New Roman"/>
          <w:b/>
          <w:color w:val="auto"/>
          <w:sz w:val="24"/>
          <w:szCs w:val="24"/>
          <w:u w:val="single"/>
          <w:lang w:val="kk-KZ"/>
        </w:rPr>
        <w:instrText xml:space="preserve"> HYPERLINK "mailto:a.bekasyl@kgd.gov.kz</w:instrText>
      </w:r>
      <w:r w:rsidRPr="00B04E2E">
        <w:rPr>
          <w:rFonts w:ascii="Times New Roman" w:hAnsi="Times New Roman"/>
          <w:b/>
          <w:color w:val="auto"/>
          <w:sz w:val="24"/>
          <w:szCs w:val="24"/>
          <w:lang w:val="kk-KZ"/>
        </w:rPr>
        <w:instrText xml:space="preserve">, </w:instrText>
      </w:r>
      <w:r w:rsidRPr="00B04E2E">
        <w:rPr>
          <w:rFonts w:ascii="Times New Roman" w:hAnsi="Times New Roman"/>
          <w:b/>
          <w:color w:val="auto"/>
          <w:sz w:val="24"/>
          <w:szCs w:val="24"/>
          <w:u w:val="single"/>
          <w:lang w:val="kk-KZ"/>
        </w:rPr>
        <w:instrText xml:space="preserve">r.aldikova@kgd.gov.kz </w:instrText>
      </w:r>
    </w:p>
    <w:p w:rsidR="007039B1" w:rsidRPr="00B04E2E" w:rsidRDefault="007039B1" w:rsidP="007039B1">
      <w:pPr>
        <w:pStyle w:val="5"/>
        <w:spacing w:before="0" w:line="240" w:lineRule="auto"/>
        <w:jc w:val="both"/>
        <w:rPr>
          <w:rFonts w:ascii="Times New Roman" w:hAnsi="Times New Roman"/>
          <w:b/>
          <w:color w:val="auto"/>
          <w:sz w:val="24"/>
          <w:szCs w:val="24"/>
          <w:lang w:val="kk-KZ"/>
        </w:rPr>
      </w:pPr>
      <w:r w:rsidRPr="00B04E2E">
        <w:rPr>
          <w:rFonts w:ascii="Times New Roman" w:hAnsi="Times New Roman"/>
          <w:b/>
          <w:color w:val="auto"/>
          <w:sz w:val="24"/>
          <w:szCs w:val="24"/>
          <w:u w:val="single"/>
          <w:lang w:val="kk-KZ"/>
        </w:rPr>
        <w:instrText xml:space="preserve">" </w:instrText>
      </w:r>
      <w:r w:rsidRPr="00B04E2E">
        <w:rPr>
          <w:rFonts w:ascii="Times New Roman" w:hAnsi="Times New Roman"/>
          <w:b/>
          <w:color w:val="auto"/>
          <w:sz w:val="24"/>
          <w:szCs w:val="24"/>
          <w:u w:val="single"/>
          <w:lang w:val="kk-KZ"/>
        </w:rPr>
        <w:fldChar w:fldCharType="separate"/>
      </w:r>
      <w:r w:rsidRPr="00B04E2E">
        <w:rPr>
          <w:rStyle w:val="a5"/>
          <w:rFonts w:ascii="Times New Roman" w:hAnsi="Times New Roman"/>
          <w:b/>
          <w:sz w:val="24"/>
          <w:szCs w:val="24"/>
          <w:lang w:val="kk-KZ"/>
        </w:rPr>
        <w:t>a.safarova@kgd.gov.kz</w:t>
      </w:r>
      <w:r w:rsidRPr="00B04E2E">
        <w:rPr>
          <w:rStyle w:val="a5"/>
          <w:rFonts w:ascii="Times New Roman" w:hAnsi="Times New Roman"/>
          <w:b/>
          <w:sz w:val="24"/>
          <w:szCs w:val="24"/>
          <w:u w:val="none"/>
          <w:lang w:val="kk-KZ"/>
        </w:rPr>
        <w:t xml:space="preserve"> </w:t>
      </w:r>
      <w:r w:rsidRPr="00B04E2E">
        <w:rPr>
          <w:rFonts w:ascii="Times New Roman" w:hAnsi="Times New Roman"/>
          <w:b/>
          <w:sz w:val="24"/>
          <w:szCs w:val="24"/>
          <w:u w:val="single"/>
          <w:lang w:val="kk-KZ"/>
        </w:rPr>
        <w:fldChar w:fldCharType="end"/>
      </w:r>
      <w:r w:rsidRPr="00B04E2E">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046F15" w:rsidRPr="002F3DBD" w:rsidRDefault="00046F15" w:rsidP="006A07A4">
      <w:pPr>
        <w:spacing w:after="0" w:line="240" w:lineRule="auto"/>
        <w:jc w:val="both"/>
        <w:rPr>
          <w:lang w:val="kk-KZ"/>
        </w:rPr>
      </w:pPr>
    </w:p>
    <w:p w:rsidR="00950BC4" w:rsidRPr="00950BC4" w:rsidRDefault="00950BC4" w:rsidP="00950BC4">
      <w:pPr>
        <w:pStyle w:val="a7"/>
        <w:numPr>
          <w:ilvl w:val="0"/>
          <w:numId w:val="8"/>
        </w:numPr>
        <w:spacing w:after="0" w:line="240" w:lineRule="auto"/>
        <w:jc w:val="both"/>
        <w:rPr>
          <w:rFonts w:ascii="Times New Roman" w:hAnsi="Times New Roman"/>
          <w:sz w:val="24"/>
          <w:szCs w:val="24"/>
          <w:lang w:val="kk-KZ"/>
        </w:rPr>
      </w:pPr>
      <w:r w:rsidRPr="00950BC4">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С</w:t>
      </w:r>
      <w:r w:rsidRPr="00950BC4">
        <w:rPr>
          <w:rFonts w:ascii="Times New Roman" w:hAnsi="Times New Roman"/>
          <w:b/>
          <w:sz w:val="24"/>
          <w:szCs w:val="24"/>
          <w:lang w:val="kk-KZ"/>
        </w:rPr>
        <w:t>алықтық әкімшілендіру және камералдық мониторинг</w:t>
      </w:r>
      <w:r w:rsidR="00107CFE">
        <w:rPr>
          <w:rFonts w:ascii="Times New Roman" w:hAnsi="Times New Roman"/>
          <w:b/>
          <w:sz w:val="24"/>
          <w:szCs w:val="24"/>
          <w:lang w:val="kk-KZ"/>
        </w:rPr>
        <w:t>теу</w:t>
      </w:r>
      <w:r w:rsidRPr="00950BC4">
        <w:rPr>
          <w:rFonts w:ascii="Times New Roman" w:hAnsi="Times New Roman"/>
          <w:b/>
          <w:sz w:val="24"/>
          <w:szCs w:val="24"/>
          <w:lang w:val="kk-KZ"/>
        </w:rPr>
        <w:t xml:space="preserve"> бөлімінің бас маманы, </w:t>
      </w:r>
      <w:r w:rsidR="00764787" w:rsidRPr="00764787">
        <w:rPr>
          <w:rFonts w:ascii="Times New Roman" w:hAnsi="Times New Roman"/>
          <w:i/>
          <w:sz w:val="24"/>
          <w:szCs w:val="24"/>
          <w:lang w:val="kk-KZ"/>
        </w:rPr>
        <w:t>(</w:t>
      </w:r>
      <w:r w:rsidRPr="00CC5F23">
        <w:rPr>
          <w:rFonts w:ascii="Times New Roman" w:hAnsi="Times New Roman"/>
          <w:i/>
          <w:sz w:val="24"/>
          <w:szCs w:val="24"/>
          <w:lang w:val="kk-KZ"/>
        </w:rPr>
        <w:t>С-R-4 санаты</w:t>
      </w:r>
      <w:r w:rsidR="00764787">
        <w:rPr>
          <w:rFonts w:ascii="Times New Roman" w:hAnsi="Times New Roman"/>
          <w:i/>
          <w:sz w:val="24"/>
          <w:szCs w:val="24"/>
          <w:lang w:val="kk-KZ"/>
        </w:rPr>
        <w:t>,</w:t>
      </w:r>
      <w:r w:rsidR="009148E8">
        <w:rPr>
          <w:rFonts w:ascii="Times New Roman" w:hAnsi="Times New Roman"/>
          <w:i/>
          <w:sz w:val="24"/>
          <w:szCs w:val="24"/>
          <w:lang w:val="kk-KZ"/>
        </w:rPr>
        <w:t xml:space="preserve"> </w:t>
      </w:r>
      <w:bookmarkStart w:id="0" w:name="_GoBack"/>
      <w:bookmarkEnd w:id="0"/>
      <w:r w:rsidR="001C190D" w:rsidRPr="00CC5F23">
        <w:rPr>
          <w:rFonts w:ascii="Times New Roman" w:hAnsi="Times New Roman"/>
          <w:i/>
          <w:sz w:val="24"/>
          <w:szCs w:val="24"/>
          <w:lang w:val="kk-KZ"/>
        </w:rPr>
        <w:t>блок А</w:t>
      </w:r>
      <w:r w:rsidRPr="00CC5F23">
        <w:rPr>
          <w:rFonts w:ascii="Times New Roman" w:hAnsi="Times New Roman"/>
          <w:i/>
          <w:sz w:val="24"/>
          <w:szCs w:val="24"/>
          <w:lang w:val="kk-KZ"/>
        </w:rPr>
        <w:t>)</w:t>
      </w:r>
      <w:r w:rsidR="00764787">
        <w:rPr>
          <w:rFonts w:ascii="Times New Roman" w:hAnsi="Times New Roman"/>
          <w:i/>
          <w:sz w:val="24"/>
          <w:szCs w:val="24"/>
          <w:lang w:val="kk-KZ"/>
        </w:rPr>
        <w:t>-</w:t>
      </w:r>
      <w:r w:rsidRPr="00CC5F23">
        <w:rPr>
          <w:rFonts w:ascii="Times New Roman" w:hAnsi="Times New Roman"/>
          <w:i/>
          <w:sz w:val="24"/>
          <w:szCs w:val="24"/>
          <w:lang w:val="kk-KZ"/>
        </w:rPr>
        <w:t xml:space="preserve"> 1 бірлік.</w:t>
      </w:r>
    </w:p>
    <w:p w:rsidR="00950BC4" w:rsidRDefault="00950BC4" w:rsidP="00950BC4">
      <w:pPr>
        <w:spacing w:after="0" w:line="240" w:lineRule="auto"/>
        <w:jc w:val="both"/>
        <w:rPr>
          <w:rFonts w:ascii="Times New Roman" w:hAnsi="Times New Roman"/>
          <w:sz w:val="24"/>
          <w:szCs w:val="24"/>
          <w:lang w:val="kk-KZ"/>
        </w:rPr>
      </w:pPr>
      <w:r w:rsidRPr="0045457B">
        <w:rPr>
          <w:rFonts w:ascii="Times New Roman" w:hAnsi="Times New Roman"/>
          <w:b/>
          <w:sz w:val="24"/>
          <w:szCs w:val="24"/>
          <w:lang w:val="kk-KZ"/>
        </w:rPr>
        <w:t>Функционалды міндеттері</w:t>
      </w:r>
      <w:r w:rsidRPr="0045457B">
        <w:rPr>
          <w:rFonts w:ascii="Times New Roman" w:hAnsi="Times New Roman"/>
          <w:sz w:val="24"/>
          <w:szCs w:val="24"/>
          <w:lang w:val="kk-KZ"/>
        </w:rPr>
        <w:t>:</w:t>
      </w:r>
      <w:r>
        <w:rPr>
          <w:rFonts w:ascii="Times New Roman" w:hAnsi="Times New Roman"/>
          <w:sz w:val="24"/>
          <w:szCs w:val="24"/>
          <w:lang w:val="kk-KZ"/>
        </w:rPr>
        <w:t xml:space="preserve"> </w:t>
      </w:r>
      <w:r w:rsidRPr="00E2235B">
        <w:rPr>
          <w:rFonts w:ascii="Times New Roman" w:hAnsi="Times New Roman"/>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6A07A4" w:rsidRDefault="00195FA9" w:rsidP="006A07A4">
      <w:pPr>
        <w:pStyle w:val="a3"/>
        <w:spacing w:before="0" w:after="0"/>
        <w:jc w:val="both"/>
        <w:rPr>
          <w:lang w:val="kk-KZ" w:eastAsia="en-US"/>
        </w:rPr>
      </w:pPr>
      <w:r w:rsidRPr="0045457B">
        <w:rPr>
          <w:b/>
          <w:szCs w:val="24"/>
          <w:lang w:val="kk-KZ"/>
        </w:rPr>
        <w:t>Конкурсқа қатысушыларға қойылатын талаптар:</w:t>
      </w:r>
      <w:r>
        <w:rPr>
          <w:b/>
          <w:szCs w:val="24"/>
          <w:lang w:val="kk-KZ"/>
        </w:rPr>
        <w:t xml:space="preserve"> </w:t>
      </w:r>
      <w:r w:rsidRPr="0045457B">
        <w:rPr>
          <w:szCs w:val="24"/>
          <w:lang w:val="kk-KZ"/>
        </w:rPr>
        <w:t xml:space="preserve">жоғары немесе жоғары оқу орнынан кейінгі білім, мемлекеттік лауазымдарда жұмыс өтілі бір жылдан кем емес немесе осы </w:t>
      </w:r>
      <w:r w:rsidRPr="0045457B">
        <w:rPr>
          <w:szCs w:val="24"/>
          <w:lang w:val="kk-KZ"/>
        </w:rPr>
        <w:lastRenderedPageBreak/>
        <w:t>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A07A4">
        <w:rPr>
          <w:szCs w:val="24"/>
          <w:lang w:val="kk-KZ"/>
        </w:rPr>
        <w:t>.</w:t>
      </w:r>
      <w:r w:rsidRPr="0045457B">
        <w:rPr>
          <w:szCs w:val="24"/>
          <w:lang w:val="kk-KZ"/>
        </w:rPr>
        <w:t xml:space="preserve"> </w:t>
      </w:r>
      <w:r w:rsidR="006A07A4" w:rsidRPr="00006275">
        <w:rPr>
          <w:lang w:val="kk-KZ" w:eastAsia="en-US"/>
        </w:rPr>
        <w:t>Мамандық</w:t>
      </w:r>
      <w:r w:rsidR="006A07A4">
        <w:rPr>
          <w:lang w:val="kk-KZ" w:eastAsia="en-US"/>
        </w:rPr>
        <w:t>тар</w:t>
      </w:r>
      <w:r w:rsidR="006A07A4" w:rsidRPr="00006275">
        <w:rPr>
          <w:lang w:val="kk-KZ" w:eastAsia="en-US"/>
        </w:rPr>
        <w:t xml:space="preserve">: </w:t>
      </w:r>
      <w:r w:rsidR="006A07A4"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7039B1" w:rsidRPr="002F3DBD" w:rsidRDefault="007039B1" w:rsidP="00195FA9">
      <w:pPr>
        <w:spacing w:after="0" w:line="240" w:lineRule="auto"/>
        <w:jc w:val="both"/>
        <w:rPr>
          <w:rFonts w:ascii="Times New Roman" w:hAnsi="Times New Roman"/>
          <w:b/>
          <w:i/>
          <w:sz w:val="24"/>
          <w:szCs w:val="24"/>
          <w:lang w:val="kk-KZ"/>
        </w:rPr>
      </w:pPr>
      <w:r w:rsidRPr="002F3DBD">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2F3DBD" w:rsidRDefault="007039B1" w:rsidP="007039B1">
      <w:pPr>
        <w:spacing w:after="0" w:line="240" w:lineRule="auto"/>
        <w:ind w:firstLine="708"/>
        <w:jc w:val="both"/>
        <w:rPr>
          <w:rFonts w:ascii="Times New Roman" w:hAnsi="Times New Roman"/>
          <w:b/>
          <w:i/>
          <w:spacing w:val="2"/>
          <w:sz w:val="24"/>
          <w:szCs w:val="24"/>
          <w:lang w:val="kk-KZ"/>
        </w:rPr>
      </w:pPr>
      <w:r w:rsidRPr="002F3DBD">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2F3DBD">
          <w:rPr>
            <w:rFonts w:ascii="Times New Roman" w:hAnsi="Times New Roman"/>
            <w:color w:val="0000FF"/>
            <w:sz w:val="24"/>
            <w:szCs w:val="24"/>
            <w:u w:val="single"/>
            <w:lang w:val="kk-KZ"/>
          </w:rPr>
          <w:t>1-қосымшасына</w:t>
        </w:r>
      </w:hyperlink>
      <w:r w:rsidRPr="002F3DBD">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Конкурс өткізу барысында сарапшыларды шақыруға жол беріледі.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2F3DBD" w:rsidRDefault="007039B1" w:rsidP="007039B1">
      <w:pPr>
        <w:spacing w:after="0" w:line="240" w:lineRule="auto"/>
        <w:jc w:val="both"/>
        <w:rPr>
          <w:rFonts w:ascii="Times New Roman" w:hAnsi="Times New Roman"/>
          <w:b/>
          <w:i/>
          <w:sz w:val="24"/>
          <w:szCs w:val="24"/>
          <w:lang w:val="kk-KZ"/>
        </w:rPr>
      </w:pP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2F3DBD" w:rsidRDefault="007039B1" w:rsidP="007039B1">
      <w:pPr>
        <w:spacing w:after="0" w:line="240" w:lineRule="auto"/>
        <w:ind w:firstLine="708"/>
        <w:rPr>
          <w:rFonts w:ascii="Times New Roman" w:hAnsi="Times New Roman"/>
          <w:i/>
          <w:sz w:val="24"/>
          <w:szCs w:val="24"/>
          <w:lang w:val="kk-KZ"/>
        </w:rPr>
      </w:pPr>
      <w:r w:rsidRPr="002F3DBD">
        <w:rPr>
          <w:rFonts w:ascii="Times New Roman" w:hAnsi="Times New Roman"/>
          <w:sz w:val="24"/>
          <w:szCs w:val="24"/>
          <w:lang w:val="kk-KZ"/>
        </w:rPr>
        <w:t>Ішкі конкурсқа қатысу үшін мынадай құжаттар тапсырылады: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1)</w:t>
      </w:r>
      <w:r>
        <w:rPr>
          <w:rFonts w:ascii="Times New Roman" w:hAnsi="Times New Roman"/>
          <w:sz w:val="24"/>
          <w:szCs w:val="24"/>
          <w:lang w:val="kk-KZ"/>
        </w:rPr>
        <w:t xml:space="preserve"> </w:t>
      </w:r>
      <w:hyperlink r:id="rId9" w:anchor="z304" w:history="1">
        <w:r w:rsidRPr="002F3DBD">
          <w:rPr>
            <w:rFonts w:ascii="Times New Roman" w:hAnsi="Times New Roman"/>
            <w:sz w:val="24"/>
            <w:szCs w:val="24"/>
            <w:u w:val="single"/>
            <w:lang w:val="kk-KZ"/>
          </w:rPr>
          <w:t>2-қосымшасына</w:t>
        </w:r>
      </w:hyperlink>
      <w:r w:rsidRPr="002F3DBD">
        <w:rPr>
          <w:rFonts w:ascii="Times New Roman" w:hAnsi="Times New Roman"/>
          <w:sz w:val="24"/>
          <w:szCs w:val="24"/>
          <w:lang w:val="kk-KZ"/>
        </w:rPr>
        <w:t xml:space="preserve"> сәйкес нысандағы өтініш ;</w:t>
      </w:r>
    </w:p>
    <w:p w:rsidR="007039B1" w:rsidRPr="002F3DBD" w:rsidRDefault="007039B1" w:rsidP="007039B1">
      <w:pPr>
        <w:spacing w:after="0" w:line="240" w:lineRule="auto"/>
        <w:ind w:firstLine="708"/>
        <w:jc w:val="both"/>
        <w:rPr>
          <w:rFonts w:ascii="Times New Roman" w:hAnsi="Times New Roman"/>
          <w:b/>
          <w:bCs/>
          <w:i/>
          <w:iCs/>
          <w:spacing w:val="2"/>
          <w:sz w:val="24"/>
          <w:szCs w:val="24"/>
          <w:lang w:val="kk-KZ"/>
        </w:rPr>
      </w:pPr>
      <w:r w:rsidRPr="002F3DBD">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2F3DBD">
          <w:rPr>
            <w:rFonts w:ascii="Times New Roman" w:hAnsi="Times New Roman"/>
            <w:spacing w:val="2"/>
            <w:sz w:val="24"/>
            <w:szCs w:val="24"/>
            <w:u w:val="single"/>
            <w:lang w:val="kk-KZ"/>
          </w:rPr>
          <w:t>бұйрығымен</w:t>
        </w:r>
      </w:hyperlink>
      <w:r w:rsidRPr="002F3DBD">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2F3DBD" w:rsidRDefault="007039B1" w:rsidP="007039B1">
      <w:pPr>
        <w:spacing w:after="0" w:line="240" w:lineRule="auto"/>
        <w:ind w:firstLine="708"/>
        <w:jc w:val="both"/>
        <w:rPr>
          <w:rFonts w:ascii="Times New Roman" w:hAnsi="Times New Roman"/>
          <w:b/>
          <w:bCs/>
          <w:i/>
          <w:iCs/>
          <w:spacing w:val="2"/>
          <w:sz w:val="24"/>
          <w:szCs w:val="24"/>
          <w:lang w:val="kk-KZ"/>
        </w:rPr>
      </w:pPr>
      <w:r w:rsidRPr="002F3DBD">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2F3DBD">
        <w:rPr>
          <w:rFonts w:ascii="Times New Roman" w:hAnsi="Times New Roman"/>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430283">
        <w:rPr>
          <w:rFonts w:ascii="Times New Roman" w:hAnsi="Times New Roman"/>
          <w:b/>
          <w:sz w:val="24"/>
          <w:szCs w:val="24"/>
          <w:u w:val="single"/>
          <w:lang w:val="kk-KZ"/>
        </w:rPr>
        <w:t>Құжаттарды қабылдау мерзімі - 3 ЖҰМЫС КҮНІ</w:t>
      </w:r>
      <w:r w:rsidRPr="002F3DBD">
        <w:rPr>
          <w:rFonts w:ascii="Times New Roman" w:hAnsi="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Ішкі конкурсқа қатысатын және әңгімелесуге жіберілген кандидаттар </w:t>
      </w:r>
      <w:r w:rsidRPr="002F3DBD">
        <w:rPr>
          <w:rFonts w:ascii="Times New Roman" w:hAnsi="Times New Roman"/>
          <w:b/>
          <w:bCs/>
          <w:iCs/>
          <w:sz w:val="24"/>
          <w:szCs w:val="24"/>
          <w:lang w:val="kk-KZ"/>
        </w:rPr>
        <w:t>Тұран ауданы бойынша Мемлекеттік кірістер басқармасының ғимаратында өтеді.</w:t>
      </w:r>
      <w:r w:rsidRPr="002F3DBD">
        <w:rPr>
          <w:rFonts w:ascii="Times New Roman" w:hAnsi="Times New Roman"/>
          <w:sz w:val="24"/>
          <w:szCs w:val="24"/>
          <w:lang w:val="kk-KZ"/>
        </w:rPr>
        <w:t xml:space="preserve"> Мекен</w:t>
      </w:r>
      <w:r>
        <w:rPr>
          <w:rFonts w:ascii="Times New Roman" w:hAnsi="Times New Roman"/>
          <w:sz w:val="24"/>
          <w:szCs w:val="24"/>
          <w:lang w:val="kk-KZ"/>
        </w:rPr>
        <w:t xml:space="preserve"> </w:t>
      </w:r>
      <w:r w:rsidRPr="002F3DBD">
        <w:rPr>
          <w:rFonts w:ascii="Times New Roman" w:hAnsi="Times New Roman"/>
          <w:sz w:val="24"/>
          <w:szCs w:val="24"/>
          <w:lang w:val="kk-KZ"/>
        </w:rPr>
        <w:t>жайы:</w:t>
      </w:r>
      <w:r w:rsidRPr="002F3DBD">
        <w:rPr>
          <w:rFonts w:ascii="Times New Roman" w:hAnsi="Times New Roman"/>
          <w:b/>
          <w:bCs/>
          <w:iCs/>
          <w:sz w:val="24"/>
          <w:szCs w:val="24"/>
          <w:lang w:val="kk-KZ"/>
        </w:rPr>
        <w:t xml:space="preserve"> Шымкент қаласы, Театр көшесі, 33 үй, </w:t>
      </w:r>
      <w:r w:rsidRPr="002F3DBD">
        <w:rPr>
          <w:rFonts w:ascii="Times New Roman" w:hAnsi="Times New Roman"/>
          <w:b/>
          <w:sz w:val="24"/>
          <w:szCs w:val="24"/>
          <w:lang w:val="kk-KZ"/>
        </w:rPr>
        <w:t>анықтама үшін телефон: 8(7252) 56-08-35.</w:t>
      </w:r>
    </w:p>
    <w:p w:rsidR="007039B1" w:rsidRPr="002F3DBD" w:rsidRDefault="007039B1" w:rsidP="007039B1">
      <w:pPr>
        <w:widowControl w:val="0"/>
        <w:snapToGrid w:val="0"/>
        <w:spacing w:after="0" w:line="240" w:lineRule="auto"/>
        <w:jc w:val="both"/>
        <w:rPr>
          <w:rFonts w:ascii="Times New Roman" w:hAnsi="Times New Roman"/>
          <w:b/>
          <w:bCs/>
          <w:iCs/>
          <w:sz w:val="24"/>
          <w:szCs w:val="24"/>
          <w:lang w:val="kk-KZ"/>
        </w:rPr>
      </w:pPr>
    </w:p>
    <w:p w:rsidR="007039B1" w:rsidRDefault="007039B1" w:rsidP="00430283">
      <w:pPr>
        <w:shd w:val="clear" w:color="auto" w:fill="FFFFFF"/>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764787"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 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lastRenderedPageBreak/>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80" w:rsidRDefault="008D3980" w:rsidP="00A34107">
      <w:pPr>
        <w:spacing w:after="0" w:line="240" w:lineRule="auto"/>
      </w:pPr>
      <w:r>
        <w:separator/>
      </w:r>
    </w:p>
  </w:endnote>
  <w:endnote w:type="continuationSeparator" w:id="0">
    <w:p w:rsidR="008D3980" w:rsidRDefault="008D3980"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80" w:rsidRDefault="008D3980" w:rsidP="00A34107">
      <w:pPr>
        <w:spacing w:after="0" w:line="240" w:lineRule="auto"/>
      </w:pPr>
      <w:r>
        <w:separator/>
      </w:r>
    </w:p>
  </w:footnote>
  <w:footnote w:type="continuationSeparator" w:id="0">
    <w:p w:rsidR="008D3980" w:rsidRDefault="008D3980"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A5938"/>
    <w:multiLevelType w:val="hybridMultilevel"/>
    <w:tmpl w:val="C8D879C0"/>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5"/>
  </w:num>
  <w:num w:numId="6">
    <w:abstractNumId w:val="3"/>
  </w:num>
  <w:num w:numId="7">
    <w:abstractNumId w:val="11"/>
  </w:num>
  <w:num w:numId="8">
    <w:abstractNumId w:val="12"/>
  </w:num>
  <w:num w:numId="9">
    <w:abstractNumId w:val="6"/>
  </w:num>
  <w:num w:numId="10">
    <w:abstractNumId w:val="17"/>
  </w:num>
  <w:num w:numId="11">
    <w:abstractNumId w:val="2"/>
  </w:num>
  <w:num w:numId="12">
    <w:abstractNumId w:val="0"/>
  </w:num>
  <w:num w:numId="13">
    <w:abstractNumId w:val="14"/>
  </w:num>
  <w:num w:numId="14">
    <w:abstractNumId w:val="13"/>
  </w:num>
  <w:num w:numId="15">
    <w:abstractNumId w:val="5"/>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46F15"/>
    <w:rsid w:val="00056DC4"/>
    <w:rsid w:val="00065343"/>
    <w:rsid w:val="0008757B"/>
    <w:rsid w:val="000C686F"/>
    <w:rsid w:val="00107CFE"/>
    <w:rsid w:val="001270D0"/>
    <w:rsid w:val="00130D48"/>
    <w:rsid w:val="00171887"/>
    <w:rsid w:val="00190C92"/>
    <w:rsid w:val="00193785"/>
    <w:rsid w:val="00195FA9"/>
    <w:rsid w:val="001A3BD4"/>
    <w:rsid w:val="001B305D"/>
    <w:rsid w:val="001C190D"/>
    <w:rsid w:val="001C1E9A"/>
    <w:rsid w:val="001C2EC1"/>
    <w:rsid w:val="001D1EC7"/>
    <w:rsid w:val="0023333A"/>
    <w:rsid w:val="00245F17"/>
    <w:rsid w:val="002622B6"/>
    <w:rsid w:val="002A68C7"/>
    <w:rsid w:val="002E4E85"/>
    <w:rsid w:val="002F5E27"/>
    <w:rsid w:val="00323123"/>
    <w:rsid w:val="003A0F10"/>
    <w:rsid w:val="003A3AAF"/>
    <w:rsid w:val="003C02C6"/>
    <w:rsid w:val="003C12FA"/>
    <w:rsid w:val="003C67FA"/>
    <w:rsid w:val="00404378"/>
    <w:rsid w:val="00412979"/>
    <w:rsid w:val="0041545A"/>
    <w:rsid w:val="00421D7B"/>
    <w:rsid w:val="00430283"/>
    <w:rsid w:val="00454F5A"/>
    <w:rsid w:val="00473BEF"/>
    <w:rsid w:val="004A13A1"/>
    <w:rsid w:val="004E1BB4"/>
    <w:rsid w:val="0050005A"/>
    <w:rsid w:val="0054715E"/>
    <w:rsid w:val="0056496A"/>
    <w:rsid w:val="005A5821"/>
    <w:rsid w:val="005A67F3"/>
    <w:rsid w:val="005B3AD6"/>
    <w:rsid w:val="005D351A"/>
    <w:rsid w:val="006378A1"/>
    <w:rsid w:val="00644B8C"/>
    <w:rsid w:val="006470D9"/>
    <w:rsid w:val="0066306B"/>
    <w:rsid w:val="00685475"/>
    <w:rsid w:val="006A07A4"/>
    <w:rsid w:val="006A513F"/>
    <w:rsid w:val="006B5BBC"/>
    <w:rsid w:val="006D0C04"/>
    <w:rsid w:val="006F6C94"/>
    <w:rsid w:val="007039B1"/>
    <w:rsid w:val="0071465A"/>
    <w:rsid w:val="00722F0A"/>
    <w:rsid w:val="00733FE9"/>
    <w:rsid w:val="00755DC7"/>
    <w:rsid w:val="00757F17"/>
    <w:rsid w:val="00764787"/>
    <w:rsid w:val="007B02B0"/>
    <w:rsid w:val="007B6D0A"/>
    <w:rsid w:val="007E6EA2"/>
    <w:rsid w:val="007E7AC5"/>
    <w:rsid w:val="00821EBC"/>
    <w:rsid w:val="00827E4A"/>
    <w:rsid w:val="0089098E"/>
    <w:rsid w:val="00892742"/>
    <w:rsid w:val="008C76BE"/>
    <w:rsid w:val="008D3980"/>
    <w:rsid w:val="008E4A92"/>
    <w:rsid w:val="009148E8"/>
    <w:rsid w:val="009461FF"/>
    <w:rsid w:val="00950BC4"/>
    <w:rsid w:val="0096428B"/>
    <w:rsid w:val="009712EE"/>
    <w:rsid w:val="009839E5"/>
    <w:rsid w:val="00983FDE"/>
    <w:rsid w:val="00993994"/>
    <w:rsid w:val="009D3148"/>
    <w:rsid w:val="00A15D07"/>
    <w:rsid w:val="00A33993"/>
    <w:rsid w:val="00A34107"/>
    <w:rsid w:val="00A60D38"/>
    <w:rsid w:val="00A856CC"/>
    <w:rsid w:val="00AB4080"/>
    <w:rsid w:val="00AB40E5"/>
    <w:rsid w:val="00AB7C51"/>
    <w:rsid w:val="00AC56FC"/>
    <w:rsid w:val="00AC5FC9"/>
    <w:rsid w:val="00AD1E37"/>
    <w:rsid w:val="00AD7CF0"/>
    <w:rsid w:val="00B021A8"/>
    <w:rsid w:val="00B04E2E"/>
    <w:rsid w:val="00B20095"/>
    <w:rsid w:val="00B23F04"/>
    <w:rsid w:val="00B252E7"/>
    <w:rsid w:val="00B43963"/>
    <w:rsid w:val="00B66D13"/>
    <w:rsid w:val="00B7293A"/>
    <w:rsid w:val="00BB482D"/>
    <w:rsid w:val="00BB616C"/>
    <w:rsid w:val="00BF22BB"/>
    <w:rsid w:val="00C0531D"/>
    <w:rsid w:val="00C11E81"/>
    <w:rsid w:val="00C464B4"/>
    <w:rsid w:val="00C507D3"/>
    <w:rsid w:val="00C65FDC"/>
    <w:rsid w:val="00CC5F23"/>
    <w:rsid w:val="00D0060F"/>
    <w:rsid w:val="00D112BC"/>
    <w:rsid w:val="00D22CEC"/>
    <w:rsid w:val="00D8355A"/>
    <w:rsid w:val="00D86028"/>
    <w:rsid w:val="00D91B2B"/>
    <w:rsid w:val="00D94355"/>
    <w:rsid w:val="00DC3699"/>
    <w:rsid w:val="00DE7FF6"/>
    <w:rsid w:val="00E14993"/>
    <w:rsid w:val="00E1722C"/>
    <w:rsid w:val="00E524E8"/>
    <w:rsid w:val="00E74796"/>
    <w:rsid w:val="00E91C7F"/>
    <w:rsid w:val="00ED0A12"/>
    <w:rsid w:val="00F07FDA"/>
    <w:rsid w:val="00F339C2"/>
    <w:rsid w:val="00F4441B"/>
    <w:rsid w:val="00F82FD7"/>
    <w:rsid w:val="00F85533"/>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19C26"/>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76DF-5766-4022-BB0C-36A252C3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Сафарова Асем Айтбаевна</cp:lastModifiedBy>
  <cp:revision>97</cp:revision>
  <cp:lastPrinted>2023-06-26T11:36:00Z</cp:lastPrinted>
  <dcterms:created xsi:type="dcterms:W3CDTF">2022-02-22T09:13:00Z</dcterms:created>
  <dcterms:modified xsi:type="dcterms:W3CDTF">2024-02-09T03:57:00Z</dcterms:modified>
</cp:coreProperties>
</file>