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3232AB">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3232AB">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3232AB">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3232AB">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3232AB">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3232AB">
      <w:pPr>
        <w:jc w:val="both"/>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3232AB">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4292F" w:rsidRDefault="000F5766" w:rsidP="000F5766">
      <w:pPr>
        <w:jc w:val="both"/>
        <w:rPr>
          <w:b w:val="0"/>
          <w:i w:val="0"/>
          <w:sz w:val="24"/>
          <w:szCs w:val="24"/>
          <w:lang w:val="kk-KZ"/>
        </w:rPr>
      </w:pPr>
    </w:p>
    <w:p w:rsidR="00E07E35" w:rsidRPr="00BC143E" w:rsidRDefault="00E07E35" w:rsidP="000F5766">
      <w:pPr>
        <w:jc w:val="both"/>
        <w:rPr>
          <w:b w:val="0"/>
          <w:i w:val="0"/>
          <w:sz w:val="24"/>
          <w:szCs w:val="24"/>
          <w:lang w:val="kk-KZ"/>
        </w:rPr>
      </w:pPr>
    </w:p>
    <w:p w:rsidR="00BC143E" w:rsidRDefault="00BC143E" w:rsidP="00BC14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D95F0E" w:rsidRDefault="00BC143E" w:rsidP="00BC143E">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BC143E" w:rsidRPr="00D95F0E" w:rsidRDefault="00BC143E" w:rsidP="00BC143E">
      <w:pPr>
        <w:jc w:val="both"/>
        <w:rPr>
          <w:b w:val="0"/>
          <w:i w:val="0"/>
          <w:sz w:val="24"/>
          <w:szCs w:val="24"/>
          <w:lang w:val="kk-KZ"/>
        </w:rPr>
      </w:pPr>
      <w:bookmarkStart w:id="1" w:name="z363"/>
      <w:bookmarkEnd w:id="0"/>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143E" w:rsidRPr="00F6297D" w:rsidRDefault="00BC143E" w:rsidP="00BC143E">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lastRenderedPageBreak/>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270FC"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2270FC" w:rsidRDefault="002270FC">
            <w:pPr>
              <w:keepNext/>
              <w:keepLines/>
              <w:widowControl/>
              <w:tabs>
                <w:tab w:val="left" w:pos="132"/>
                <w:tab w:val="left" w:pos="6663"/>
                <w:tab w:val="left" w:pos="9639"/>
              </w:tabs>
              <w:rPr>
                <w:b w:val="0"/>
                <w:i w:val="0"/>
                <w:iCs w:val="0"/>
                <w:sz w:val="24"/>
                <w:szCs w:val="24"/>
                <w:lang w:val="kk-KZ"/>
              </w:rPr>
            </w:pPr>
            <w:r>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2270FC" w:rsidRDefault="002270FC">
            <w:pPr>
              <w:rPr>
                <w:b w:val="0"/>
                <w:bCs w:val="0"/>
                <w:i w:val="0"/>
                <w:sz w:val="24"/>
                <w:szCs w:val="24"/>
                <w:lang w:val="en-US"/>
              </w:rPr>
            </w:pPr>
            <w:r>
              <w:rPr>
                <w:b w:val="0"/>
                <w:bCs w:val="0"/>
                <w:i w:val="0"/>
                <w:sz w:val="24"/>
                <w:szCs w:val="24"/>
                <w:lang w:val="en-US"/>
              </w:rPr>
              <w:t>241 078</w:t>
            </w:r>
          </w:p>
        </w:tc>
        <w:tc>
          <w:tcPr>
            <w:tcW w:w="4253" w:type="dxa"/>
            <w:tcBorders>
              <w:top w:val="single" w:sz="4" w:space="0" w:color="auto"/>
              <w:left w:val="single" w:sz="4" w:space="0" w:color="auto"/>
              <w:bottom w:val="single" w:sz="4" w:space="0" w:color="auto"/>
              <w:right w:val="single" w:sz="4" w:space="0" w:color="auto"/>
            </w:tcBorders>
            <w:vAlign w:val="center"/>
          </w:tcPr>
          <w:p w:rsidR="002270FC" w:rsidRDefault="002270FC">
            <w:pPr>
              <w:rPr>
                <w:b w:val="0"/>
                <w:bCs w:val="0"/>
                <w:i w:val="0"/>
                <w:sz w:val="24"/>
                <w:szCs w:val="24"/>
                <w:lang w:val="en-US"/>
              </w:rPr>
            </w:pPr>
            <w:r>
              <w:rPr>
                <w:b w:val="0"/>
                <w:i w:val="0"/>
                <w:color w:val="000000"/>
                <w:sz w:val="24"/>
                <w:szCs w:val="24"/>
                <w:lang w:val="en-US"/>
              </w:rPr>
              <w:t>295 611</w:t>
            </w:r>
          </w:p>
        </w:tc>
      </w:tr>
      <w:tr w:rsidR="00B21F3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B21F36" w:rsidRPr="00B71764" w:rsidRDefault="00B21F36" w:rsidP="00BE2998">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B21F36" w:rsidRPr="003C2B44" w:rsidRDefault="00B21F36" w:rsidP="00BE2998">
            <w:pPr>
              <w:rPr>
                <w:b w:val="0"/>
                <w:i w:val="0"/>
                <w:sz w:val="24"/>
                <w:szCs w:val="24"/>
                <w:lang w:val="en-US"/>
              </w:rPr>
            </w:pPr>
            <w:r>
              <w:rPr>
                <w:b w:val="0"/>
                <w:i w:val="0"/>
                <w:color w:val="000000"/>
                <w:sz w:val="24"/>
                <w:szCs w:val="24"/>
                <w:lang w:val="en-US"/>
              </w:rPr>
              <w:t>212 061</w:t>
            </w:r>
          </w:p>
        </w:tc>
        <w:tc>
          <w:tcPr>
            <w:tcW w:w="4253" w:type="dxa"/>
            <w:tcBorders>
              <w:top w:val="single" w:sz="4" w:space="0" w:color="auto"/>
              <w:left w:val="single" w:sz="4" w:space="0" w:color="auto"/>
              <w:bottom w:val="single" w:sz="4" w:space="0" w:color="auto"/>
              <w:right w:val="single" w:sz="4" w:space="0" w:color="auto"/>
            </w:tcBorders>
            <w:vAlign w:val="center"/>
          </w:tcPr>
          <w:p w:rsidR="00B21F36" w:rsidRPr="00092B63" w:rsidRDefault="00B21F36" w:rsidP="00BE2998">
            <w:pPr>
              <w:rPr>
                <w:b w:val="0"/>
                <w:i w:val="0"/>
                <w:sz w:val="24"/>
                <w:szCs w:val="24"/>
                <w:lang w:val="en-US"/>
              </w:rPr>
            </w:pPr>
            <w:r>
              <w:rPr>
                <w:b w:val="0"/>
                <w:i w:val="0"/>
                <w:sz w:val="24"/>
                <w:szCs w:val="24"/>
                <w:lang w:val="en-US"/>
              </w:rPr>
              <w:t>260 615</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F12E46" w:rsidRPr="00750DC1" w:rsidRDefault="003F3D08" w:rsidP="00F22658">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F12E46"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F12E46">
        <w:rPr>
          <w:i w:val="0"/>
          <w:sz w:val="24"/>
          <w:szCs w:val="24"/>
          <w:lang w:val="kk-KZ"/>
        </w:rPr>
        <w:t xml:space="preserve"> </w:t>
      </w:r>
      <w:r w:rsidR="00F12E46" w:rsidRPr="006B76F3">
        <w:rPr>
          <w:i w:val="0"/>
          <w:sz w:val="24"/>
          <w:szCs w:val="24"/>
          <w:lang w:val="kk-KZ"/>
        </w:rPr>
        <w:t xml:space="preserve"> </w:t>
      </w:r>
      <w:r w:rsidR="00F12E46">
        <w:rPr>
          <w:i w:val="0"/>
          <w:sz w:val="24"/>
          <w:szCs w:val="24"/>
          <w:lang w:val="kk-KZ"/>
        </w:rPr>
        <w:t>Заң</w:t>
      </w:r>
      <w:r w:rsidR="00F12E46" w:rsidRPr="00F51764">
        <w:rPr>
          <w:i w:val="0"/>
          <w:sz w:val="24"/>
          <w:szCs w:val="24"/>
          <w:lang w:val="kk-KZ"/>
        </w:rPr>
        <w:t xml:space="preserve"> басқармасы</w:t>
      </w:r>
      <w:r w:rsidR="00F12E46">
        <w:rPr>
          <w:i w:val="0"/>
          <w:sz w:val="24"/>
          <w:szCs w:val="24"/>
          <w:lang w:val="kk-KZ"/>
        </w:rPr>
        <w:t xml:space="preserve">ның </w:t>
      </w:r>
      <w:r w:rsidR="00F12E46" w:rsidRPr="006B76F3">
        <w:rPr>
          <w:i w:val="0"/>
          <w:sz w:val="24"/>
          <w:szCs w:val="24"/>
          <w:lang w:val="kk-KZ"/>
        </w:rPr>
        <w:t xml:space="preserve">  басшысы </w:t>
      </w:r>
      <w:r w:rsidR="00F12E46" w:rsidRPr="006B76F3">
        <w:rPr>
          <w:i w:val="0"/>
          <w:sz w:val="24"/>
          <w:szCs w:val="24"/>
          <w:lang w:val="sr-Cyrl-CS"/>
        </w:rPr>
        <w:t xml:space="preserve"> (</w:t>
      </w:r>
      <w:r w:rsidR="00F12E46" w:rsidRPr="006B76F3">
        <w:rPr>
          <w:i w:val="0"/>
          <w:sz w:val="24"/>
          <w:szCs w:val="24"/>
          <w:lang w:val="kk-KZ"/>
        </w:rPr>
        <w:t>С-О-</w:t>
      </w:r>
      <w:r w:rsidR="00F12E46">
        <w:rPr>
          <w:i w:val="0"/>
          <w:sz w:val="24"/>
          <w:szCs w:val="24"/>
          <w:lang w:val="kk-KZ"/>
        </w:rPr>
        <w:t>3</w:t>
      </w:r>
      <w:r w:rsidR="00F12E46" w:rsidRPr="006B76F3">
        <w:rPr>
          <w:i w:val="0"/>
          <w:sz w:val="24"/>
          <w:szCs w:val="24"/>
          <w:lang w:val="kk-KZ"/>
        </w:rPr>
        <w:t xml:space="preserve"> </w:t>
      </w:r>
      <w:r w:rsidR="00F12E46" w:rsidRPr="006B76F3">
        <w:rPr>
          <w:i w:val="0"/>
          <w:iCs w:val="0"/>
          <w:sz w:val="24"/>
          <w:szCs w:val="24"/>
          <w:lang w:val="kk-KZ"/>
        </w:rPr>
        <w:t xml:space="preserve"> </w:t>
      </w:r>
      <w:r w:rsidR="00F12E46" w:rsidRPr="006B76F3">
        <w:rPr>
          <w:i w:val="0"/>
          <w:sz w:val="24"/>
          <w:szCs w:val="24"/>
          <w:lang w:val="kk-KZ"/>
        </w:rPr>
        <w:t>санаты), 1 бірлік.</w:t>
      </w:r>
    </w:p>
    <w:p w:rsidR="00F12E46" w:rsidRPr="00534A63" w:rsidRDefault="00F12E46" w:rsidP="00F12E46">
      <w:pPr>
        <w:tabs>
          <w:tab w:val="left" w:pos="709"/>
        </w:tabs>
        <w:jc w:val="both"/>
        <w:rPr>
          <w:b w:val="0"/>
          <w:i w:val="0"/>
          <w:sz w:val="24"/>
          <w:szCs w:val="24"/>
          <w:lang w:val="kk-KZ"/>
        </w:rPr>
      </w:pPr>
      <w:r w:rsidRPr="00C45F84">
        <w:rPr>
          <w:i w:val="0"/>
          <w:sz w:val="24"/>
          <w:szCs w:val="24"/>
          <w:lang w:val="kk-KZ"/>
        </w:rPr>
        <w:t xml:space="preserve">         Функционалды міндеттері:</w:t>
      </w:r>
      <w:r w:rsidRPr="00534A63">
        <w:rPr>
          <w:lang w:val="kk-KZ"/>
        </w:rPr>
        <w:t xml:space="preserve">  </w:t>
      </w:r>
      <w:r w:rsidRPr="00534A63">
        <w:rPr>
          <w:b w:val="0"/>
          <w:i w:val="0"/>
          <w:sz w:val="24"/>
          <w:szCs w:val="24"/>
          <w:lang w:val="kk-KZ"/>
        </w:rPr>
        <w:t>Басқарма қызметін үйлестіреді. Сот отырыстарына, апелляциялық, тендерлік, тәртіптік комиссияларға қатысу үшін қажетті құжаттарды дайындау кезінде заңнаманы орындау бойынша рәсімдердің сақталуын қамтамасыз етеді. Мемлекеттік органның құзыретіне кіретін қолданыстағы заңнаманы сақтау бойынша заңды қорытындыны ұсынады. Сот отырыстарын өткізу кезінде заң қызметінің өкілі болып табылады. Сондай-ақ,  Ережеге сәйкес заң қызметінің құзыретіне кіретін өзге де іс-шараларды үйлестіреді</w:t>
      </w:r>
    </w:p>
    <w:p w:rsidR="00F12E46" w:rsidRPr="00E6107D" w:rsidRDefault="00F12E46" w:rsidP="00F12E46">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E6107D">
        <w:rPr>
          <w:b w:val="0"/>
          <w:i w:val="0"/>
          <w:sz w:val="24"/>
          <w:szCs w:val="24"/>
          <w:lang w:val="kk-KZ"/>
        </w:rPr>
        <w:t>Қ</w:t>
      </w:r>
      <w:r w:rsidRPr="00E6107D">
        <w:rPr>
          <w:rFonts w:eastAsiaTheme="minorHAnsi"/>
          <w:b w:val="0"/>
          <w:i w:val="0"/>
          <w:sz w:val="24"/>
          <w:szCs w:val="24"/>
          <w:lang w:val="kk-KZ" w:eastAsia="en-US"/>
        </w:rPr>
        <w:t xml:space="preserve">ұқық  (құқықтану, халықаралық құқық, құқық қорғау қызметі)  </w:t>
      </w:r>
    </w:p>
    <w:p w:rsidR="00F12E46" w:rsidRDefault="00F12E46" w:rsidP="00F12E46">
      <w:pPr>
        <w:tabs>
          <w:tab w:val="left" w:pos="567"/>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F12E46" w:rsidRDefault="00F12E46" w:rsidP="00FD526B">
      <w:pPr>
        <w:tabs>
          <w:tab w:val="left" w:pos="567"/>
        </w:tabs>
        <w:jc w:val="both"/>
        <w:rPr>
          <w:i w:val="0"/>
          <w:sz w:val="24"/>
          <w:szCs w:val="24"/>
          <w:lang w:val="kk-KZ"/>
        </w:rPr>
      </w:pPr>
    </w:p>
    <w:p w:rsidR="00362230" w:rsidRPr="0087201C" w:rsidRDefault="00362230" w:rsidP="00362230">
      <w:pPr>
        <w:tabs>
          <w:tab w:val="left" w:pos="567"/>
        </w:tabs>
        <w:jc w:val="both"/>
        <w:rPr>
          <w:i w:val="0"/>
          <w:sz w:val="24"/>
          <w:szCs w:val="24"/>
          <w:lang w:val="kk-KZ"/>
        </w:rPr>
      </w:pPr>
      <w:r w:rsidRPr="00C4292F">
        <w:rPr>
          <w:i w:val="0"/>
          <w:sz w:val="24"/>
          <w:szCs w:val="24"/>
          <w:lang w:val="kk-KZ"/>
        </w:rPr>
        <w:t xml:space="preserve">      </w:t>
      </w:r>
      <w:r>
        <w:rPr>
          <w:i w:val="0"/>
          <w:sz w:val="24"/>
          <w:szCs w:val="24"/>
          <w:lang w:val="kk-KZ"/>
        </w:rPr>
        <w:t>2</w:t>
      </w:r>
      <w:r w:rsidRPr="00C4292F">
        <w:rPr>
          <w:i w:val="0"/>
          <w:sz w:val="24"/>
          <w:szCs w:val="24"/>
          <w:lang w:val="kk-KZ"/>
        </w:rPr>
        <w:t xml:space="preserve">.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 xml:space="preserve">тетінің  </w:t>
      </w:r>
      <w:r w:rsidRPr="00C40995">
        <w:rPr>
          <w:i w:val="0"/>
          <w:sz w:val="24"/>
          <w:szCs w:val="24"/>
          <w:lang w:val="kk-KZ"/>
        </w:rPr>
        <w:t xml:space="preserve">Жанама салықтарды әкімшілендіру </w:t>
      </w:r>
      <w:r>
        <w:rPr>
          <w:i w:val="0"/>
          <w:sz w:val="24"/>
          <w:szCs w:val="24"/>
          <w:lang w:val="kk-KZ"/>
        </w:rPr>
        <w:t xml:space="preserve"> </w:t>
      </w:r>
      <w:r w:rsidRPr="00C40995">
        <w:rPr>
          <w:i w:val="0"/>
          <w:sz w:val="24"/>
          <w:szCs w:val="24"/>
          <w:lang w:val="kk-KZ"/>
        </w:rPr>
        <w:t>басқармасы</w:t>
      </w:r>
      <w:r w:rsidRPr="00C40995">
        <w:rPr>
          <w:lang w:val="kk-KZ"/>
        </w:rPr>
        <w:t xml:space="preserve"> </w:t>
      </w:r>
      <w:r w:rsidRPr="00C40995">
        <w:rPr>
          <w:i w:val="0"/>
          <w:sz w:val="24"/>
          <w:szCs w:val="24"/>
          <w:lang w:val="kk-KZ"/>
        </w:rPr>
        <w:t>акциздерді әкімшілендіру бөлімі</w:t>
      </w:r>
      <w:r>
        <w:rPr>
          <w:i w:val="0"/>
          <w:sz w:val="24"/>
          <w:szCs w:val="24"/>
          <w:lang w:val="kk-KZ"/>
        </w:rPr>
        <w:t xml:space="preserve">нің  бас   маманы   </w:t>
      </w:r>
      <w:r w:rsidRPr="0087201C">
        <w:rPr>
          <w:i w:val="0"/>
          <w:sz w:val="24"/>
          <w:szCs w:val="24"/>
          <w:lang w:val="sr-Cyrl-CS"/>
        </w:rPr>
        <w:t xml:space="preserve"> (</w:t>
      </w:r>
      <w:r w:rsidRPr="0087201C">
        <w:rPr>
          <w:i w:val="0"/>
          <w:sz w:val="24"/>
          <w:szCs w:val="24"/>
          <w:lang w:val="kk-KZ"/>
        </w:rPr>
        <w:t>С-О-</w:t>
      </w:r>
      <w:r>
        <w:rPr>
          <w:i w:val="0"/>
          <w:sz w:val="24"/>
          <w:szCs w:val="24"/>
          <w:lang w:val="kk-KZ"/>
        </w:rPr>
        <w:t>5</w:t>
      </w:r>
      <w:r w:rsidRPr="0087201C">
        <w:rPr>
          <w:i w:val="0"/>
          <w:iCs w:val="0"/>
          <w:sz w:val="24"/>
          <w:szCs w:val="24"/>
          <w:lang w:val="kk-KZ"/>
        </w:rPr>
        <w:t xml:space="preserve"> </w:t>
      </w:r>
      <w:r w:rsidRPr="0087201C">
        <w:rPr>
          <w:i w:val="0"/>
          <w:sz w:val="24"/>
          <w:szCs w:val="24"/>
          <w:lang w:val="kk-KZ"/>
        </w:rPr>
        <w:t>санаты), 1бірлік.</w:t>
      </w:r>
    </w:p>
    <w:p w:rsidR="00362230" w:rsidRPr="00F55C66" w:rsidRDefault="00362230" w:rsidP="00362230">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w:t>
      </w:r>
      <w:r w:rsidRPr="002A7F2E">
        <w:rPr>
          <w:i w:val="0"/>
          <w:sz w:val="24"/>
          <w:szCs w:val="24"/>
          <w:lang w:val="kk-KZ"/>
        </w:rPr>
        <w:t xml:space="preserve">: </w:t>
      </w:r>
      <w:r w:rsidRPr="002A7F2E">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2A7F2E">
        <w:rPr>
          <w:b w:val="0"/>
          <w:i w:val="0"/>
          <w:noProof/>
          <w:spacing w:val="-3"/>
          <w:sz w:val="24"/>
          <w:szCs w:val="24"/>
          <w:lang w:val="kk-KZ"/>
        </w:rPr>
        <w:t xml:space="preserve">акциздік  өнімдердің  </w:t>
      </w:r>
      <w:r w:rsidRPr="002A7F2E">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2A7F2E">
        <w:rPr>
          <w:rFonts w:eastAsiaTheme="minorHAnsi"/>
          <w:b w:val="0"/>
          <w:i w:val="0"/>
          <w:noProof/>
          <w:sz w:val="24"/>
          <w:szCs w:val="24"/>
          <w:lang w:val="kk-KZ" w:eastAsia="en-US"/>
        </w:rPr>
        <w:t xml:space="preserve"> «</w:t>
      </w:r>
      <w:r w:rsidRPr="002A7F2E">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sidR="002A7F2E">
        <w:rPr>
          <w:rFonts w:eastAsia="Calibri"/>
          <w:b w:val="0"/>
          <w:i w:val="0"/>
          <w:noProof/>
          <w:sz w:val="24"/>
          <w:szCs w:val="24"/>
          <w:lang w:val="kk-KZ" w:eastAsia="en-US"/>
        </w:rPr>
        <w:t xml:space="preserve"> </w:t>
      </w:r>
      <w:r w:rsidRPr="002A7F2E">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2A7F2E">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DA1177" w:rsidRPr="008C0101" w:rsidRDefault="00DA1177" w:rsidP="00DA1177">
      <w:pPr>
        <w:pStyle w:val="1"/>
        <w:rPr>
          <w:rFonts w:eastAsiaTheme="minorHAnsi"/>
          <w:sz w:val="24"/>
          <w:szCs w:val="24"/>
          <w:lang w:val="kk-KZ" w:eastAsia="en-US"/>
        </w:rPr>
      </w:pPr>
      <w:r>
        <w:rPr>
          <w:b/>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DA1177" w:rsidRPr="008C0101" w:rsidRDefault="00DA1177" w:rsidP="00DA1177">
      <w:pPr>
        <w:jc w:val="both"/>
        <w:rPr>
          <w:rFonts w:eastAsiaTheme="minorHAnsi"/>
          <w:sz w:val="24"/>
          <w:szCs w:val="24"/>
          <w:lang w:val="kk-KZ" w:eastAsia="en-US"/>
        </w:rPr>
      </w:pPr>
    </w:p>
    <w:p w:rsidR="005B10B1" w:rsidRPr="005044C2" w:rsidRDefault="00C150FF" w:rsidP="00DA1177">
      <w:pPr>
        <w:tabs>
          <w:tab w:val="left" w:pos="142"/>
          <w:tab w:val="left" w:pos="9639"/>
        </w:tabs>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w:t>
      </w:r>
      <w:r w:rsidR="005B10B1" w:rsidRPr="005044C2">
        <w:rPr>
          <w:b w:val="0"/>
          <w:i w:val="0"/>
          <w:sz w:val="24"/>
          <w:szCs w:val="24"/>
          <w:lang w:val="kk-KZ"/>
        </w:rPr>
        <w:lastRenderedPageBreak/>
        <w:t>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D65E93">
        <w:fldChar w:fldCharType="begin"/>
      </w:r>
      <w:r w:rsidR="00DB7CF9" w:rsidRPr="000F5766">
        <w:rPr>
          <w:lang w:val="kk-KZ"/>
        </w:rPr>
        <w:instrText>HYPERLINK "http://10.61.43.123/kaz/docs/V1700014939" \l "z305"</w:instrText>
      </w:r>
      <w:r w:rsidR="00D65E93">
        <w:fldChar w:fldCharType="separate"/>
      </w:r>
      <w:r w:rsidRPr="005044C2">
        <w:rPr>
          <w:b w:val="0"/>
          <w:i w:val="0"/>
          <w:color w:val="0000FF"/>
          <w:sz w:val="24"/>
          <w:szCs w:val="24"/>
          <w:u w:val="single"/>
          <w:lang w:val="kk-KZ"/>
        </w:rPr>
        <w:t>1-қосымшасына</w:t>
      </w:r>
      <w:r w:rsidR="00D65E93">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4F1F2E">
      <w:pPr>
        <w:spacing w:before="100" w:beforeAutospacing="1" w:after="100" w:afterAutospacing="1"/>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w:t>
      </w:r>
      <w:r w:rsidR="00C61F84">
        <w:rPr>
          <w:b w:val="0"/>
          <w:i w:val="0"/>
          <w:sz w:val="24"/>
          <w:szCs w:val="24"/>
          <w:lang w:val="kk-KZ"/>
        </w:rPr>
        <w:t xml:space="preserve"> </w:t>
      </w:r>
      <w:r w:rsidRPr="005044C2">
        <w:rPr>
          <w:b w:val="0"/>
          <w:i w:val="0"/>
          <w:sz w:val="24"/>
          <w:szCs w:val="24"/>
          <w:lang w:val="kk-KZ"/>
        </w:rPr>
        <w:t>агенттігі Төрағасының 20</w:t>
      </w:r>
      <w:r w:rsidR="00C61F84">
        <w:rPr>
          <w:b w:val="0"/>
          <w:i w:val="0"/>
          <w:sz w:val="24"/>
          <w:szCs w:val="24"/>
          <w:lang w:val="kk-KZ"/>
        </w:rPr>
        <w:t>21</w:t>
      </w:r>
      <w:r w:rsidRPr="005044C2">
        <w:rPr>
          <w:b w:val="0"/>
          <w:i w:val="0"/>
          <w:sz w:val="24"/>
          <w:szCs w:val="24"/>
          <w:lang w:val="kk-KZ"/>
        </w:rPr>
        <w:t xml:space="preserve"> жылғы </w:t>
      </w:r>
      <w:r w:rsidR="00C61F84">
        <w:rPr>
          <w:b w:val="0"/>
          <w:i w:val="0"/>
          <w:sz w:val="24"/>
          <w:szCs w:val="24"/>
          <w:lang w:val="kk-KZ"/>
        </w:rPr>
        <w:t xml:space="preserve">10 қыркүйектегі </w:t>
      </w:r>
      <w:r w:rsidRPr="005044C2">
        <w:rPr>
          <w:b w:val="0"/>
          <w:i w:val="0"/>
          <w:sz w:val="24"/>
          <w:szCs w:val="24"/>
          <w:lang w:val="kk-KZ"/>
        </w:rPr>
        <w:t>№</w:t>
      </w:r>
      <w:r w:rsidR="00C61F84">
        <w:rPr>
          <w:b w:val="0"/>
          <w:i w:val="0"/>
          <w:sz w:val="24"/>
          <w:szCs w:val="24"/>
          <w:lang w:val="kk-KZ"/>
        </w:rPr>
        <w:t xml:space="preserve">158 </w:t>
      </w:r>
      <w:hyperlink r:id="rId7" w:anchor="z1" w:history="1">
        <w:r w:rsidRPr="005044C2">
          <w:rPr>
            <w:b w:val="0"/>
            <w:i w:val="0"/>
            <w:color w:val="0000FF"/>
            <w:sz w:val="24"/>
            <w:szCs w:val="24"/>
            <w:u w:val="single"/>
            <w:lang w:val="kk-KZ"/>
          </w:rPr>
          <w:t>бұйрығымен</w:t>
        </w:r>
      </w:hyperlink>
      <w:r w:rsidRPr="005044C2">
        <w:rPr>
          <w:b w:val="0"/>
          <w:i w:val="0"/>
          <w:sz w:val="24"/>
          <w:szCs w:val="24"/>
          <w:lang w:val="kk-KZ"/>
        </w:rPr>
        <w:t xml:space="preserve"> (</w:t>
      </w:r>
      <w:r w:rsidR="004F1F2E" w:rsidRPr="004F1F2E">
        <w:rPr>
          <w:b w:val="0"/>
          <w:i w:val="0"/>
          <w:sz w:val="24"/>
          <w:szCs w:val="24"/>
          <w:lang w:val="kk-KZ"/>
        </w:rPr>
        <w:t xml:space="preserve">Қазақстан Республикасының Әділет министрлігінде 2021 жылғы 14 қыркүйекте № 24350 болып </w:t>
      </w:r>
      <w:r w:rsidRPr="005044C2">
        <w:rPr>
          <w:b w:val="0"/>
          <w:i w:val="0"/>
          <w:sz w:val="24"/>
          <w:szCs w:val="24"/>
          <w:lang w:val="kk-KZ"/>
        </w:rPr>
        <w:t xml:space="preserve">тіркелген,  тиісті персоналды басқару қызметі құжаттарды тапсыру </w:t>
      </w:r>
      <w:r w:rsidRPr="004F1F2E">
        <w:rPr>
          <w:i w:val="0"/>
          <w:sz w:val="24"/>
          <w:szCs w:val="24"/>
          <w:u w:val="single"/>
          <w:lang w:val="kk-KZ"/>
        </w:rPr>
        <w:t>күніне дейін күнтізбелік 30 күн ішінде растаған</w:t>
      </w:r>
      <w:r w:rsidRPr="005044C2">
        <w:rPr>
          <w:b w:val="0"/>
          <w:i w:val="0"/>
          <w:sz w:val="24"/>
          <w:szCs w:val="24"/>
          <w:lang w:val="kk-KZ"/>
        </w:rPr>
        <w:t xml:space="preserve">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7F16C8"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7F16C8" w:rsidRPr="005044C2" w:rsidRDefault="007F16C8" w:rsidP="005B10B1">
      <w:pPr>
        <w:shd w:val="clear" w:color="auto" w:fill="FFFFFF"/>
        <w:ind w:firstLine="567"/>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2A7F2E"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lastRenderedPageBreak/>
              <w:t> </w:t>
            </w:r>
          </w:p>
        </w:tc>
        <w:tc>
          <w:tcPr>
            <w:tcW w:w="3357" w:type="dxa"/>
            <w:vAlign w:val="center"/>
            <w:hideMark/>
          </w:tcPr>
          <w:p w:rsidR="005B10B1" w:rsidRPr="005044C2" w:rsidRDefault="005B10B1" w:rsidP="005E4931">
            <w:pPr>
              <w:jc w:val="both"/>
              <w:rPr>
                <w:b w:val="0"/>
                <w:i w:val="0"/>
                <w:sz w:val="24"/>
                <w:szCs w:val="24"/>
                <w:lang w:val="kk-KZ"/>
              </w:rPr>
            </w:pPr>
            <w:bookmarkStart w:id="3" w:name="z304"/>
            <w:bookmarkEnd w:id="3"/>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lastRenderedPageBreak/>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22F5"/>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270FC"/>
    <w:rsid w:val="00246F91"/>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F2E"/>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5F1C51"/>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12AFB"/>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B6AEA"/>
    <w:rsid w:val="00BC14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600014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1D88-EF7A-437F-A982-85FFE745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556</cp:revision>
  <cp:lastPrinted>2019-05-27T12:16:00Z</cp:lastPrinted>
  <dcterms:created xsi:type="dcterms:W3CDTF">2019-05-27T07:51:00Z</dcterms:created>
  <dcterms:modified xsi:type="dcterms:W3CDTF">2022-04-06T06:16:00Z</dcterms:modified>
</cp:coreProperties>
</file>