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4FAB6910" w14:textId="5176B16E" w:rsidR="00C250F4" w:rsidRPr="001A19C8" w:rsidRDefault="00C250F4" w:rsidP="00C250F4">
      <w:pPr>
        <w:widowControl/>
        <w:tabs>
          <w:tab w:val="left" w:pos="-1405"/>
          <w:tab w:val="left" w:pos="142"/>
          <w:tab w:val="left" w:pos="9554"/>
          <w:tab w:val="left" w:pos="9923"/>
        </w:tabs>
        <w:snapToGrid/>
        <w:jc w:val="both"/>
        <w:outlineLvl w:val="0"/>
        <w:rPr>
          <w:i w:val="0"/>
          <w:sz w:val="24"/>
          <w:szCs w:val="24"/>
          <w:lang w:val="kk-KZ"/>
        </w:rPr>
      </w:pPr>
      <w:r>
        <w:rPr>
          <w:i w:val="0"/>
          <w:sz w:val="24"/>
          <w:szCs w:val="24"/>
          <w:lang w:val="kk-KZ"/>
        </w:rPr>
        <w:t xml:space="preserve">       </w:t>
      </w: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14:paraId="00CC9D14" w14:textId="77777777" w:rsidR="00C250F4" w:rsidRPr="00C250F4" w:rsidRDefault="00C250F4" w:rsidP="00C250F4">
      <w:pPr>
        <w:jc w:val="both"/>
        <w:rPr>
          <w:b w:val="0"/>
          <w:bCs w:val="0"/>
          <w:i w:val="0"/>
          <w:iCs w:val="0"/>
          <w:sz w:val="24"/>
          <w:szCs w:val="24"/>
          <w:lang w:val="kk-KZ"/>
        </w:rPr>
      </w:pPr>
      <w:r w:rsidRPr="00C250F4">
        <w:rPr>
          <w:color w:val="000000"/>
          <w:lang w:val="kk-KZ"/>
        </w:rPr>
        <w:t xml:space="preserve">      </w:t>
      </w:r>
      <w:r w:rsidRPr="00C250F4">
        <w:rPr>
          <w:b w:val="0"/>
          <w:bCs w:val="0"/>
          <w:i w:val="0"/>
          <w:iCs w:val="0"/>
          <w:color w:val="000000"/>
          <w:sz w:val="24"/>
          <w:szCs w:val="24"/>
          <w:lang w:val="kk-KZ"/>
        </w:rPr>
        <w:t>жоғары немесе жоғары оқу орнынан кейінгі білім;</w:t>
      </w:r>
    </w:p>
    <w:p w14:paraId="44B2C3AF" w14:textId="77777777" w:rsidR="00C250F4" w:rsidRPr="00C250F4" w:rsidRDefault="00C250F4" w:rsidP="00C250F4">
      <w:pPr>
        <w:jc w:val="both"/>
        <w:rPr>
          <w:b w:val="0"/>
          <w:bCs w:val="0"/>
          <w:i w:val="0"/>
          <w:iCs w:val="0"/>
          <w:sz w:val="24"/>
          <w:szCs w:val="24"/>
          <w:lang w:val="kk-KZ"/>
        </w:rPr>
      </w:pPr>
      <w:r w:rsidRPr="00C250F4">
        <w:rPr>
          <w:b w:val="0"/>
          <w:bCs w:val="0"/>
          <w:i w:val="0"/>
          <w:iCs w:val="0"/>
          <w:color w:val="000000"/>
          <w:sz w:val="24"/>
          <w:szCs w:val="24"/>
          <w:lang w:val="kk-KZ"/>
        </w:rPr>
        <w:t>      жұмыс өтілі екі жылдан кем емес (сот орындаушысы лауазымына жұмыс тәжірибесі талаптары қолданылмайды).</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C250F4" w:rsidRPr="00B009D0" w14:paraId="4545DFE3" w14:textId="77777777" w:rsidTr="00F03617">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255F2A17" w:rsidR="00C250F4" w:rsidRPr="00630E95" w:rsidRDefault="00C250F4" w:rsidP="00C250F4">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14:paraId="4A1DD0F7" w14:textId="3AFA419B" w:rsidR="00C250F4" w:rsidRPr="00290A2D" w:rsidRDefault="00C250F4" w:rsidP="00C250F4">
            <w:pPr>
              <w:rPr>
                <w:b w:val="0"/>
                <w:i w:val="0"/>
                <w:sz w:val="24"/>
                <w:szCs w:val="24"/>
                <w:lang w:val="kk-KZ"/>
              </w:rPr>
            </w:pPr>
            <w:r w:rsidRPr="00290A2D">
              <w:rPr>
                <w:b w:val="0"/>
                <w:bCs w:val="0"/>
                <w:i w:val="0"/>
                <w:iCs w:val="0"/>
                <w:kern w:val="2"/>
                <w:sz w:val="24"/>
                <w:szCs w:val="24"/>
                <w:lang w:val="kk-KZ"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14:paraId="74E661E1" w14:textId="5E66D597" w:rsidR="00C250F4" w:rsidRPr="00290A2D" w:rsidRDefault="00C250F4" w:rsidP="00C250F4">
            <w:pPr>
              <w:rPr>
                <w:b w:val="0"/>
                <w:i w:val="0"/>
                <w:sz w:val="24"/>
                <w:szCs w:val="24"/>
                <w:lang w:val="kk-KZ"/>
              </w:rPr>
            </w:pPr>
            <w:r w:rsidRPr="00290A2D">
              <w:rPr>
                <w:b w:val="0"/>
                <w:bCs w:val="0"/>
                <w:i w:val="0"/>
                <w:iCs w:val="0"/>
                <w:kern w:val="2"/>
                <w:sz w:val="24"/>
                <w:szCs w:val="24"/>
                <w:lang w:val="kk-KZ" w:eastAsia="en-US"/>
              </w:rPr>
              <w:t>350615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00C3A68E"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C250F4">
        <w:rPr>
          <w:i w:val="0"/>
          <w:sz w:val="24"/>
          <w:szCs w:val="24"/>
          <w:lang w:val="kk-KZ"/>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r w:rsidR="00684121">
        <w:rPr>
          <w:i w:val="0"/>
          <w:sz w:val="24"/>
          <w:szCs w:val="24"/>
          <w:lang w:val="en-US"/>
        </w:rPr>
        <w:t>mazhitova</w:t>
      </w:r>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5CD44D19"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Pr="00CF259D">
        <w:rPr>
          <w:b/>
          <w:szCs w:val="24"/>
          <w:lang w:val="kk-KZ"/>
        </w:rPr>
        <w:t>Жанама салықтарды әкімшілендіру басқармасы</w:t>
      </w:r>
      <w:r>
        <w:rPr>
          <w:b/>
          <w:szCs w:val="24"/>
          <w:lang w:val="kk-KZ"/>
        </w:rPr>
        <w:t xml:space="preserve">ның </w:t>
      </w:r>
      <w:r w:rsidR="00C250F4" w:rsidRPr="00C250F4">
        <w:rPr>
          <w:b/>
          <w:szCs w:val="24"/>
          <w:lang w:val="kk-KZ"/>
        </w:rPr>
        <w:t xml:space="preserve">ҚҚС салықтық аудит </w:t>
      </w:r>
      <w:r w:rsidRPr="00CF259D">
        <w:rPr>
          <w:b/>
          <w:szCs w:val="24"/>
          <w:lang w:val="kk-KZ"/>
        </w:rPr>
        <w:t>бөлімі</w:t>
      </w:r>
      <w:r>
        <w:rPr>
          <w:b/>
          <w:szCs w:val="24"/>
          <w:lang w:val="kk-KZ"/>
        </w:rPr>
        <w:t xml:space="preserve">нің </w:t>
      </w:r>
      <w:r w:rsidRPr="0063582B">
        <w:rPr>
          <w:b/>
          <w:szCs w:val="24"/>
          <w:lang w:val="kk-KZ"/>
        </w:rPr>
        <w:t>бас</w:t>
      </w:r>
      <w:r w:rsidR="00C250F4">
        <w:rPr>
          <w:b/>
          <w:szCs w:val="24"/>
          <w:lang w:val="kk-KZ"/>
        </w:rPr>
        <w:t xml:space="preserve">шысы </w:t>
      </w:r>
      <w:r w:rsidRPr="0063582B">
        <w:rPr>
          <w:b/>
          <w:szCs w:val="24"/>
          <w:lang w:val="sr-Cyrl-CS"/>
        </w:rPr>
        <w:t>(</w:t>
      </w:r>
      <w:r w:rsidRPr="0063582B">
        <w:rPr>
          <w:b/>
          <w:szCs w:val="24"/>
          <w:lang w:val="kk-KZ"/>
        </w:rPr>
        <w:t>С-О-</w:t>
      </w:r>
      <w:r w:rsidR="00C250F4">
        <w:rPr>
          <w:b/>
          <w:szCs w:val="24"/>
          <w:lang w:val="kk-KZ"/>
        </w:rPr>
        <w:t>4</w:t>
      </w:r>
      <w:r w:rsidRPr="0063582B">
        <w:rPr>
          <w:b/>
          <w:szCs w:val="24"/>
          <w:lang w:val="kk-KZ"/>
        </w:rPr>
        <w:t xml:space="preserve">  санаты, А блок), 1 бірлік.</w:t>
      </w:r>
    </w:p>
    <w:p w14:paraId="354222F0" w14:textId="77777777" w:rsidR="00FF2F10" w:rsidRPr="00FF2F10" w:rsidRDefault="00D764CD" w:rsidP="00FF2F10">
      <w:pPr>
        <w:spacing w:line="238" w:lineRule="auto"/>
        <w:jc w:val="both"/>
        <w:rPr>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FF2F10" w:rsidRPr="00FF2F10">
        <w:rPr>
          <w:b w:val="0"/>
          <w:bCs w:val="0"/>
          <w:i w:val="0"/>
          <w:iCs w:val="0"/>
          <w:sz w:val="24"/>
          <w:szCs w:val="24"/>
          <w:lang w:val="kk-KZ"/>
        </w:rPr>
        <w:t>Бөлім құзыры шегінде Қосылған құн салығының салықтық аудит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p>
    <w:p w14:paraId="5AF015B1" w14:textId="72EBCE19" w:rsidR="00D764CD" w:rsidRPr="00FF2F10" w:rsidRDefault="00D764CD" w:rsidP="00D764C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00FF2F10" w:rsidRPr="00FF2F10">
        <w:rPr>
          <w:sz w:val="24"/>
          <w:szCs w:val="24"/>
          <w:lang w:val="kk-KZ"/>
        </w:rPr>
        <w:t>Жоғары білім, жоғары оқу орнынан кейінгі білім: бизнес, басқару және құқық (менеджмент</w:t>
      </w:r>
      <w:r w:rsidR="00FF2F10">
        <w:rPr>
          <w:sz w:val="24"/>
          <w:szCs w:val="24"/>
          <w:lang w:val="kk-KZ"/>
        </w:rPr>
        <w:t>,</w:t>
      </w:r>
      <w:r w:rsidR="00FF2F10" w:rsidRPr="00FF2F10">
        <w:rPr>
          <w:sz w:val="24"/>
          <w:szCs w:val="24"/>
          <w:lang w:val="kk-KZ"/>
        </w:rPr>
        <w:t xml:space="preserve"> құқықтану</w:t>
      </w:r>
      <w:r w:rsidR="00FF2F10">
        <w:rPr>
          <w:sz w:val="24"/>
          <w:szCs w:val="24"/>
          <w:lang w:val="kk-KZ"/>
        </w:rPr>
        <w:t>,</w:t>
      </w:r>
      <w:r w:rsidR="00FF2F10" w:rsidRPr="00FF2F10">
        <w:rPr>
          <w:sz w:val="24"/>
          <w:szCs w:val="24"/>
          <w:lang w:val="kk-KZ"/>
        </w:rPr>
        <w:t xml:space="preserve"> халықаралық құқық</w:t>
      </w:r>
      <w:r w:rsidR="00FF2F10">
        <w:rPr>
          <w:sz w:val="24"/>
          <w:szCs w:val="24"/>
          <w:lang w:val="kk-KZ"/>
        </w:rPr>
        <w:t>,</w:t>
      </w:r>
      <w:r w:rsidR="00FF2F10" w:rsidRPr="00FF2F10">
        <w:rPr>
          <w:sz w:val="24"/>
          <w:szCs w:val="24"/>
          <w:lang w:val="kk-KZ"/>
        </w:rPr>
        <w:t xml:space="preserve"> экономика</w:t>
      </w:r>
      <w:r w:rsidR="00FF2F10">
        <w:rPr>
          <w:sz w:val="24"/>
          <w:szCs w:val="24"/>
          <w:lang w:val="kk-KZ"/>
        </w:rPr>
        <w:t xml:space="preserve">, </w:t>
      </w:r>
      <w:r w:rsidR="00FF2F10" w:rsidRPr="00FF2F10">
        <w:rPr>
          <w:sz w:val="24"/>
          <w:szCs w:val="24"/>
          <w:lang w:val="kk-KZ"/>
        </w:rPr>
        <w:t>есеп және аудит</w:t>
      </w:r>
      <w:r w:rsidR="00FF2F10">
        <w:rPr>
          <w:sz w:val="24"/>
          <w:szCs w:val="24"/>
          <w:lang w:val="kk-KZ"/>
        </w:rPr>
        <w:t>,</w:t>
      </w:r>
      <w:r w:rsidR="00FF2F10" w:rsidRPr="00FF2F10">
        <w:rPr>
          <w:sz w:val="24"/>
          <w:szCs w:val="24"/>
          <w:lang w:val="kk-KZ"/>
        </w:rPr>
        <w:t xml:space="preserve"> қаржы</w:t>
      </w:r>
      <w:r w:rsidR="00FF2F10">
        <w:rPr>
          <w:sz w:val="24"/>
          <w:szCs w:val="24"/>
          <w:lang w:val="kk-KZ"/>
        </w:rPr>
        <w:t>,</w:t>
      </w:r>
      <w:r w:rsidR="00FF2F10" w:rsidRPr="00FF2F10">
        <w:rPr>
          <w:sz w:val="24"/>
          <w:szCs w:val="24"/>
          <w:lang w:val="kk-KZ"/>
        </w:rPr>
        <w:t xml:space="preserve"> мемлекеттік және жергілікті басқару</w:t>
      </w:r>
      <w:r w:rsidR="00FF2F10">
        <w:rPr>
          <w:sz w:val="24"/>
          <w:szCs w:val="24"/>
          <w:lang w:val="kk-KZ"/>
        </w:rPr>
        <w:t xml:space="preserve">, </w:t>
      </w:r>
      <w:r w:rsidR="00FF2F10" w:rsidRPr="00FF2F10">
        <w:rPr>
          <w:sz w:val="24"/>
          <w:szCs w:val="24"/>
          <w:lang w:val="kk-KZ"/>
        </w:rPr>
        <w:t>әлемдік экономика</w:t>
      </w:r>
      <w:r w:rsidR="00FF2F10">
        <w:rPr>
          <w:sz w:val="24"/>
          <w:szCs w:val="24"/>
          <w:lang w:val="kk-KZ"/>
        </w:rPr>
        <w:t>.</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lastRenderedPageBreak/>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C250F4"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(мемлекеттік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r w:rsidRPr="004810A0">
        <w:rPr>
          <w:b w:val="0"/>
          <w:i w:val="0"/>
          <w:color w:val="444444"/>
          <w:sz w:val="24"/>
          <w:szCs w:val="24"/>
        </w:rPr>
        <w:t>Өтініш</w:t>
      </w:r>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Қоса берілген құжаттар:</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Мекенжайы: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Байланыс телефондары: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e-mail: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(қолы)                                                      (Тегі, аты, әкесінің аты (болған жағдайда))</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250F4"/>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2F10"/>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3</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767</cp:revision>
  <cp:lastPrinted>2025-01-14T05:06:00Z</cp:lastPrinted>
  <dcterms:created xsi:type="dcterms:W3CDTF">2019-05-27T07:51:00Z</dcterms:created>
  <dcterms:modified xsi:type="dcterms:W3CDTF">2025-01-29T05:52:00Z</dcterms:modified>
</cp:coreProperties>
</file>