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C4292F" w:rsidRPr="00606C6F" w:rsidRDefault="00C4292F" w:rsidP="00C4292F">
      <w:pPr>
        <w:jc w:val="both"/>
        <w:rPr>
          <w:b w:val="0"/>
          <w:i w:val="0"/>
          <w:sz w:val="24"/>
          <w:szCs w:val="24"/>
          <w:lang w:val="kk-KZ"/>
        </w:rPr>
      </w:pPr>
    </w:p>
    <w:p w:rsidR="00C4292F" w:rsidRPr="00C4292F" w:rsidRDefault="00C4292F" w:rsidP="00C4292F">
      <w:pPr>
        <w:jc w:val="both"/>
        <w:rPr>
          <w:i w:val="0"/>
          <w:sz w:val="24"/>
          <w:szCs w:val="24"/>
        </w:rPr>
      </w:pP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C4292F" w:rsidRPr="00C4292F" w:rsidRDefault="00C4292F" w:rsidP="00C4292F">
      <w:pPr>
        <w:jc w:val="both"/>
        <w:rPr>
          <w:i w:val="0"/>
          <w:sz w:val="24"/>
          <w:szCs w:val="24"/>
        </w:rPr>
      </w:pPr>
    </w:p>
    <w:p w:rsidR="00C4292F" w:rsidRPr="00833A70" w:rsidRDefault="00C4292F" w:rsidP="00C4292F">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C4292F" w:rsidRPr="00833A70" w:rsidRDefault="00C4292F" w:rsidP="00C4292F">
      <w:pPr>
        <w:jc w:val="left"/>
        <w:rPr>
          <w:b w:val="0"/>
          <w:i w:val="0"/>
          <w:sz w:val="24"/>
          <w:szCs w:val="24"/>
          <w:lang w:val="kk-KZ"/>
        </w:rPr>
      </w:pPr>
      <w:r w:rsidRPr="00833A7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4292F" w:rsidRPr="00833A70" w:rsidRDefault="00C4292F" w:rsidP="00C4292F">
      <w:pPr>
        <w:jc w:val="left"/>
        <w:rPr>
          <w:b w:val="0"/>
          <w:i w:val="0"/>
          <w:sz w:val="24"/>
          <w:szCs w:val="24"/>
          <w:lang w:val="kk-KZ"/>
        </w:rPr>
      </w:pPr>
      <w:r w:rsidRPr="00833A70">
        <w:rPr>
          <w:b w:val="0"/>
          <w:i w:val="0"/>
          <w:sz w:val="24"/>
          <w:szCs w:val="24"/>
          <w:lang w:val="kk-KZ"/>
        </w:rPr>
        <w:t>      жұмыс тәжірибесі келесі талаптардың біріне сәйкес болуы тиіс:</w:t>
      </w:r>
    </w:p>
    <w:p w:rsidR="00C4292F" w:rsidRPr="00752F2F" w:rsidRDefault="00C4292F" w:rsidP="00C4292F">
      <w:pPr>
        <w:jc w:val="left"/>
        <w:rPr>
          <w:b w:val="0"/>
          <w:i w:val="0"/>
          <w:sz w:val="24"/>
          <w:szCs w:val="24"/>
          <w:lang w:val="kk-KZ"/>
        </w:rPr>
      </w:pPr>
      <w:r w:rsidRPr="00833A70">
        <w:rPr>
          <w:b w:val="0"/>
          <w:i w:val="0"/>
          <w:sz w:val="24"/>
          <w:szCs w:val="24"/>
          <w:lang w:val="kk-KZ"/>
        </w:rPr>
        <w:t xml:space="preserve">      </w:t>
      </w:r>
      <w:r w:rsidRPr="00752F2F">
        <w:rPr>
          <w:b w:val="0"/>
          <w:i w:val="0"/>
          <w:sz w:val="24"/>
          <w:szCs w:val="24"/>
          <w:lang w:val="kk-KZ"/>
        </w:rPr>
        <w:t>1) мемлекеттік лауазымдарда жұмыс өтілі бір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t>      2) осы санаттағы нақты лауазымның функционалдық бағыттарына сәйкес салаларда екі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C4292F" w:rsidRPr="00752F2F" w:rsidRDefault="00C4292F" w:rsidP="00C4292F">
      <w:pPr>
        <w:jc w:val="left"/>
        <w:rPr>
          <w:b w:val="0"/>
          <w:i w:val="0"/>
          <w:sz w:val="24"/>
          <w:szCs w:val="24"/>
          <w:lang w:val="kk-KZ"/>
        </w:rPr>
      </w:pPr>
      <w:r w:rsidRPr="00752F2F">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C4292F" w:rsidRPr="00F87BEB" w:rsidRDefault="00C4292F" w:rsidP="00C4292F">
      <w:pPr>
        <w:jc w:val="left"/>
        <w:rPr>
          <w:b w:val="0"/>
          <w:i w:val="0"/>
          <w:sz w:val="24"/>
          <w:szCs w:val="24"/>
          <w:lang w:val="kk-KZ"/>
        </w:rPr>
      </w:pPr>
      <w:r w:rsidRPr="00752F2F">
        <w:rPr>
          <w:b w:val="0"/>
          <w:i w:val="0"/>
          <w:sz w:val="24"/>
          <w:szCs w:val="24"/>
          <w:lang w:val="kk-KZ"/>
        </w:rPr>
        <w:t xml:space="preserve">      </w:t>
      </w:r>
      <w:r w:rsidRPr="00F87BEB">
        <w:rPr>
          <w:b w:val="0"/>
          <w:i w:val="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C4292F" w:rsidRPr="00F87BEB" w:rsidRDefault="00C4292F" w:rsidP="00C4292F">
      <w:pPr>
        <w:jc w:val="left"/>
        <w:rPr>
          <w:b w:val="0"/>
          <w:i w:val="0"/>
          <w:sz w:val="24"/>
          <w:szCs w:val="24"/>
          <w:lang w:val="kk-KZ"/>
        </w:rPr>
      </w:pPr>
      <w:r w:rsidRPr="00F87BEB">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4292F" w:rsidRPr="00606C6F" w:rsidRDefault="00C4292F" w:rsidP="00C4292F">
      <w:pPr>
        <w:jc w:val="left"/>
        <w:rPr>
          <w:b w:val="0"/>
          <w:i w:val="0"/>
          <w:sz w:val="24"/>
          <w:szCs w:val="24"/>
          <w:lang w:val="kk-KZ"/>
        </w:rPr>
      </w:pPr>
      <w:r w:rsidRPr="00F87BEB">
        <w:rPr>
          <w:b w:val="0"/>
          <w:i w:val="0"/>
          <w:sz w:val="24"/>
          <w:szCs w:val="24"/>
          <w:lang w:val="kk-KZ"/>
        </w:rPr>
        <w:t xml:space="preserve">      </w:t>
      </w:r>
      <w:r w:rsidRPr="00606C6F">
        <w:rPr>
          <w:b w:val="0"/>
          <w:i w:val="0"/>
          <w:sz w:val="24"/>
          <w:szCs w:val="24"/>
          <w:lang w:val="kk-KZ"/>
        </w:rPr>
        <w:t>7) ғылыми дәрежесінің болуы;</w:t>
      </w:r>
    </w:p>
    <w:p w:rsidR="00C4292F" w:rsidRPr="00606C6F" w:rsidRDefault="00C4292F" w:rsidP="00C4292F">
      <w:pPr>
        <w:jc w:val="left"/>
        <w:rPr>
          <w:b w:val="0"/>
          <w:i w:val="0"/>
          <w:sz w:val="24"/>
          <w:szCs w:val="24"/>
          <w:lang w:val="kk-KZ"/>
        </w:rPr>
      </w:pPr>
      <w:r w:rsidRPr="00606C6F">
        <w:rPr>
          <w:b w:val="0"/>
          <w:i w:val="0"/>
          <w:sz w:val="24"/>
          <w:szCs w:val="24"/>
          <w:lang w:val="kk-KZ"/>
        </w:rPr>
        <w:t>      8) Президенттік жастар кадр резервіне алынған тұлғалар үшін жұмыс өтілі бес жылдан кем емес;</w:t>
      </w:r>
    </w:p>
    <w:p w:rsidR="00C4292F" w:rsidRPr="00606C6F" w:rsidRDefault="00C4292F" w:rsidP="00C4292F">
      <w:pPr>
        <w:jc w:val="left"/>
        <w:rPr>
          <w:b w:val="0"/>
          <w:i w:val="0"/>
          <w:sz w:val="24"/>
          <w:szCs w:val="24"/>
          <w:lang w:val="kk-KZ"/>
        </w:rPr>
      </w:pPr>
      <w:r w:rsidRPr="00606C6F">
        <w:rPr>
          <w:b w:val="0"/>
          <w:i w:val="0"/>
          <w:sz w:val="24"/>
          <w:szCs w:val="24"/>
          <w:lang w:val="kk-KZ"/>
        </w:rPr>
        <w:t>      9) сот орындаушысы лауазымына жұмыс тәжірибесі талаптары қолданылмайды.</w:t>
      </w:r>
    </w:p>
    <w:p w:rsidR="00C4292F" w:rsidRPr="00606C6F" w:rsidRDefault="00C4292F" w:rsidP="00C4292F">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4292F"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544"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rPr>
                <w:b w:val="0"/>
                <w:i w:val="0"/>
                <w:sz w:val="24"/>
                <w:szCs w:val="24"/>
                <w:lang w:val="kk-KZ"/>
              </w:rPr>
            </w:pPr>
            <w:r w:rsidRPr="00DA01CC">
              <w:rPr>
                <w:b w:val="0"/>
                <w:i w:val="0"/>
                <w:color w:val="000000"/>
                <w:sz w:val="24"/>
                <w:szCs w:val="24"/>
              </w:rPr>
              <w:t>126 356</w:t>
            </w:r>
          </w:p>
        </w:tc>
        <w:tc>
          <w:tcPr>
            <w:tcW w:w="4253" w:type="dxa"/>
            <w:tcBorders>
              <w:top w:val="single" w:sz="4" w:space="0" w:color="auto"/>
              <w:left w:val="single" w:sz="4" w:space="0" w:color="auto"/>
              <w:bottom w:val="single" w:sz="4" w:space="0" w:color="auto"/>
              <w:right w:val="single" w:sz="4" w:space="0" w:color="auto"/>
            </w:tcBorders>
            <w:vAlign w:val="center"/>
          </w:tcPr>
          <w:p w:rsidR="00C4292F" w:rsidRPr="00DA01CC" w:rsidRDefault="00C4292F" w:rsidP="007C4205">
            <w:pPr>
              <w:rPr>
                <w:b w:val="0"/>
                <w:i w:val="0"/>
                <w:sz w:val="24"/>
                <w:szCs w:val="24"/>
              </w:rPr>
            </w:pPr>
            <w:r w:rsidRPr="00DA01CC">
              <w:rPr>
                <w:b w:val="0"/>
                <w:i w:val="0"/>
                <w:color w:val="000000"/>
                <w:sz w:val="24"/>
                <w:szCs w:val="24"/>
              </w:rPr>
              <w:t>170 599</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F12E46" w:rsidRDefault="00F12E46" w:rsidP="00FD526B">
      <w:pPr>
        <w:tabs>
          <w:tab w:val="left" w:pos="567"/>
        </w:tabs>
        <w:jc w:val="both"/>
        <w:rPr>
          <w:i w:val="0"/>
          <w:sz w:val="24"/>
          <w:szCs w:val="24"/>
          <w:lang w:val="kk-KZ"/>
        </w:rPr>
      </w:pPr>
    </w:p>
    <w:p w:rsidR="00AF3029" w:rsidRPr="00750DC1" w:rsidRDefault="00AF3029" w:rsidP="00AF3029">
      <w:pPr>
        <w:tabs>
          <w:tab w:val="left" w:pos="709"/>
        </w:tabs>
        <w:jc w:val="both"/>
        <w:rPr>
          <w:i w:val="0"/>
          <w:sz w:val="24"/>
          <w:szCs w:val="24"/>
          <w:lang w:val="kk-KZ"/>
        </w:rPr>
      </w:pPr>
      <w:r w:rsidRPr="00CA20B2">
        <w:rPr>
          <w:i w:val="0"/>
          <w:sz w:val="24"/>
          <w:szCs w:val="24"/>
          <w:lang w:val="kk-KZ"/>
        </w:rPr>
        <w:t xml:space="preserve">      </w:t>
      </w:r>
      <w:r>
        <w:rPr>
          <w:i w:val="0"/>
          <w:sz w:val="24"/>
          <w:szCs w:val="24"/>
          <w:lang w:val="kk-KZ"/>
        </w:rPr>
        <w:t xml:space="preserve"> </w:t>
      </w:r>
      <w:r w:rsidRPr="00CA20B2">
        <w:rPr>
          <w:i w:val="0"/>
          <w:sz w:val="24"/>
          <w:szCs w:val="24"/>
          <w:lang w:val="kk-KZ"/>
        </w:rPr>
        <w:t xml:space="preserve">  </w:t>
      </w:r>
      <w:r w:rsidR="009E65E4">
        <w:rPr>
          <w:i w:val="0"/>
          <w:sz w:val="24"/>
          <w:szCs w:val="24"/>
          <w:lang w:val="kk-KZ"/>
        </w:rPr>
        <w:t>1</w:t>
      </w:r>
      <w:r w:rsidRPr="00CA20B2">
        <w:rPr>
          <w:i w:val="0"/>
          <w:sz w:val="24"/>
          <w:szCs w:val="24"/>
          <w:lang w:val="kk-KZ"/>
        </w:rPr>
        <w:t>.</w:t>
      </w:r>
      <w:r w:rsidRPr="002A1CB2">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C05A4D" w:rsidRPr="00C05A4D">
        <w:rPr>
          <w:i w:val="0"/>
          <w:sz w:val="24"/>
          <w:szCs w:val="24"/>
          <w:lang w:val="kk-KZ"/>
        </w:rPr>
        <w:lastRenderedPageBreak/>
        <w:t xml:space="preserve">Берешектермен жұмыс </w:t>
      </w:r>
      <w:r w:rsidR="00C05A4D">
        <w:rPr>
          <w:i w:val="0"/>
          <w:sz w:val="24"/>
          <w:szCs w:val="24"/>
          <w:lang w:val="kk-KZ"/>
        </w:rPr>
        <w:t xml:space="preserve"> </w:t>
      </w:r>
      <w:r w:rsidRPr="00F51764">
        <w:rPr>
          <w:i w:val="0"/>
          <w:sz w:val="24"/>
          <w:szCs w:val="24"/>
          <w:lang w:val="kk-KZ"/>
        </w:rPr>
        <w:t>басқармасы</w:t>
      </w:r>
      <w:r w:rsidR="00504784" w:rsidRPr="00504784">
        <w:rPr>
          <w:lang w:val="kk-KZ"/>
        </w:rPr>
        <w:t xml:space="preserve"> </w:t>
      </w:r>
      <w:r w:rsidR="00504784">
        <w:rPr>
          <w:lang w:val="kk-KZ"/>
        </w:rPr>
        <w:t xml:space="preserve"> </w:t>
      </w:r>
      <w:r w:rsidR="00504784" w:rsidRPr="00504784">
        <w:rPr>
          <w:i w:val="0"/>
          <w:sz w:val="24"/>
          <w:szCs w:val="24"/>
          <w:lang w:val="kk-KZ"/>
        </w:rPr>
        <w:t>оңалту және банкроттық бөлімі</w:t>
      </w:r>
      <w:r w:rsidR="00504784">
        <w:rPr>
          <w:i w:val="0"/>
          <w:sz w:val="24"/>
          <w:szCs w:val="24"/>
          <w:lang w:val="kk-KZ"/>
        </w:rPr>
        <w:t>нің</w:t>
      </w:r>
      <w:r>
        <w:rPr>
          <w:i w:val="0"/>
          <w:sz w:val="24"/>
          <w:szCs w:val="24"/>
          <w:lang w:val="kk-KZ"/>
        </w:rPr>
        <w:t xml:space="preserve"> </w:t>
      </w:r>
      <w:r w:rsidRPr="006B76F3">
        <w:rPr>
          <w:i w:val="0"/>
          <w:sz w:val="24"/>
          <w:szCs w:val="24"/>
          <w:lang w:val="kk-KZ"/>
        </w:rPr>
        <w:t xml:space="preserve">  басшысы </w:t>
      </w:r>
      <w:r w:rsidRPr="006B76F3">
        <w:rPr>
          <w:i w:val="0"/>
          <w:sz w:val="24"/>
          <w:szCs w:val="24"/>
          <w:lang w:val="sr-Cyrl-CS"/>
        </w:rPr>
        <w:t xml:space="preserve"> (</w:t>
      </w:r>
      <w:r w:rsidRPr="006B76F3">
        <w:rPr>
          <w:i w:val="0"/>
          <w:sz w:val="24"/>
          <w:szCs w:val="24"/>
          <w:lang w:val="kk-KZ"/>
        </w:rPr>
        <w:t>С-О-</w:t>
      </w:r>
      <w:r w:rsidR="00504784">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0F611B" w:rsidRPr="000F611B" w:rsidRDefault="00AF3029" w:rsidP="000F611B">
      <w:pPr>
        <w:ind w:firstLine="709"/>
        <w:jc w:val="both"/>
        <w:rPr>
          <w:b w:val="0"/>
          <w:i w:val="0"/>
          <w:color w:val="151515"/>
          <w:sz w:val="24"/>
          <w:szCs w:val="24"/>
          <w:shd w:val="clear" w:color="auto" w:fill="FFFFFF"/>
          <w:lang w:val="kk-KZ"/>
        </w:rPr>
      </w:pPr>
      <w:r w:rsidRPr="00C45F84">
        <w:rPr>
          <w:i w:val="0"/>
          <w:sz w:val="24"/>
          <w:szCs w:val="24"/>
          <w:lang w:val="kk-KZ"/>
        </w:rPr>
        <w:t>Функционалды міндеттері</w:t>
      </w:r>
      <w:r w:rsidRPr="00C61F84">
        <w:rPr>
          <w:i w:val="0"/>
          <w:sz w:val="24"/>
          <w:szCs w:val="24"/>
          <w:lang w:val="kk-KZ"/>
        </w:rPr>
        <w:t>:</w:t>
      </w:r>
      <w:r w:rsidRPr="00C61F84">
        <w:rPr>
          <w:lang w:val="kk-KZ"/>
        </w:rPr>
        <w:t xml:space="preserve">  </w:t>
      </w:r>
      <w:r w:rsidR="000F611B" w:rsidRPr="000F611B">
        <w:rPr>
          <w:b w:val="0"/>
          <w:i w:val="0"/>
          <w:sz w:val="24"/>
          <w:szCs w:val="24"/>
          <w:lang w:val="kk-KZ"/>
        </w:rPr>
        <w:t xml:space="preserve">Функционалды міндеттері: </w:t>
      </w:r>
      <w:r w:rsidR="000F611B" w:rsidRPr="000F611B">
        <w:rPr>
          <w:b w:val="0"/>
          <w:i w:val="0"/>
          <w:color w:val="151515"/>
          <w:sz w:val="24"/>
          <w:szCs w:val="24"/>
          <w:shd w:val="clear" w:color="auto" w:fill="FFFFFF"/>
          <w:lang w:val="kk-KZ"/>
        </w:rPr>
        <w:t xml:space="preserve">Бөлім жұмыстарына басшылықты жүзеге асырады.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заңды түрде орындалуын бақылайды. Бөлімінің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Бөлімге жүктелген міндеттердің сапалы орындалуын, аумақтық салық басқармаларының салық және бюджетке төленетін басқа да міндетті төлемдерге  толығымен өндірілуін қамтамасыз ету жүргізуінің қадағалайды. </w:t>
      </w:r>
    </w:p>
    <w:p w:rsidR="002C7898" w:rsidRPr="00420072" w:rsidRDefault="002C7898" w:rsidP="002C7898">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2C7898" w:rsidRDefault="002C7898" w:rsidP="002C7898">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2C7898" w:rsidRPr="00B3338E" w:rsidRDefault="002C7898" w:rsidP="005B10B1">
      <w:pPr>
        <w:jc w:val="both"/>
        <w:rPr>
          <w:b w:val="0"/>
          <w:i w:val="0"/>
          <w:sz w:val="24"/>
          <w:szCs w:val="24"/>
          <w:lang w:val="kk-KZ"/>
        </w:rPr>
      </w:pPr>
    </w:p>
    <w:p w:rsidR="00C4292F" w:rsidRPr="00C4292F" w:rsidRDefault="00C4292F" w:rsidP="005B10B1">
      <w:pPr>
        <w:jc w:val="both"/>
        <w:rPr>
          <w:b w:val="0"/>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A57687">
        <w:fldChar w:fldCharType="begin"/>
      </w:r>
      <w:r w:rsidR="00DB7CF9" w:rsidRPr="000F5766">
        <w:rPr>
          <w:lang w:val="kk-KZ"/>
        </w:rPr>
        <w:instrText>HYPERLINK "http://10.61.43.123/kaz/docs/V1700014939" \l "z305"</w:instrText>
      </w:r>
      <w:r w:rsidR="00A57687">
        <w:fldChar w:fldCharType="separate"/>
      </w:r>
      <w:r w:rsidRPr="005044C2">
        <w:rPr>
          <w:b w:val="0"/>
          <w:i w:val="0"/>
          <w:color w:val="0000FF"/>
          <w:sz w:val="24"/>
          <w:szCs w:val="24"/>
          <w:u w:val="single"/>
          <w:lang w:val="kk-KZ"/>
        </w:rPr>
        <w:t>1-қосымшасына</w:t>
      </w:r>
      <w:r w:rsidR="00A57687">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044C2">
        <w:rPr>
          <w:b w:val="0"/>
          <w:i w:val="0"/>
          <w:sz w:val="24"/>
          <w:szCs w:val="24"/>
          <w:lang w:val="kk-KZ"/>
        </w:rPr>
        <w:lastRenderedPageBreak/>
        <w:t>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4F1F2E">
      <w:pPr>
        <w:spacing w:before="100" w:beforeAutospacing="1" w:after="100" w:afterAutospacing="1"/>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w:t>
      </w:r>
      <w:r w:rsidR="00C61F84">
        <w:rPr>
          <w:b w:val="0"/>
          <w:i w:val="0"/>
          <w:sz w:val="24"/>
          <w:szCs w:val="24"/>
          <w:lang w:val="kk-KZ"/>
        </w:rPr>
        <w:t xml:space="preserve"> </w:t>
      </w:r>
      <w:r w:rsidRPr="005044C2">
        <w:rPr>
          <w:b w:val="0"/>
          <w:i w:val="0"/>
          <w:sz w:val="24"/>
          <w:szCs w:val="24"/>
          <w:lang w:val="kk-KZ"/>
        </w:rPr>
        <w:t>агенттігі Төрағасының 20</w:t>
      </w:r>
      <w:r w:rsidR="00C61F84">
        <w:rPr>
          <w:b w:val="0"/>
          <w:i w:val="0"/>
          <w:sz w:val="24"/>
          <w:szCs w:val="24"/>
          <w:lang w:val="kk-KZ"/>
        </w:rPr>
        <w:t>21</w:t>
      </w:r>
      <w:r w:rsidRPr="005044C2">
        <w:rPr>
          <w:b w:val="0"/>
          <w:i w:val="0"/>
          <w:sz w:val="24"/>
          <w:szCs w:val="24"/>
          <w:lang w:val="kk-KZ"/>
        </w:rPr>
        <w:t xml:space="preserve"> жылғы </w:t>
      </w:r>
      <w:r w:rsidR="00C61F84">
        <w:rPr>
          <w:b w:val="0"/>
          <w:i w:val="0"/>
          <w:sz w:val="24"/>
          <w:szCs w:val="24"/>
          <w:lang w:val="kk-KZ"/>
        </w:rPr>
        <w:t xml:space="preserve">10 қыркүйектегі </w:t>
      </w:r>
      <w:r w:rsidRPr="005044C2">
        <w:rPr>
          <w:b w:val="0"/>
          <w:i w:val="0"/>
          <w:sz w:val="24"/>
          <w:szCs w:val="24"/>
          <w:lang w:val="kk-KZ"/>
        </w:rPr>
        <w:t>№</w:t>
      </w:r>
      <w:r w:rsidR="00C61F84">
        <w:rPr>
          <w:b w:val="0"/>
          <w:i w:val="0"/>
          <w:sz w:val="24"/>
          <w:szCs w:val="24"/>
          <w:lang w:val="kk-KZ"/>
        </w:rPr>
        <w:t xml:space="preserve">158 </w:t>
      </w:r>
      <w:hyperlink r:id="rId7" w:anchor="z1" w:history="1">
        <w:r w:rsidRPr="005044C2">
          <w:rPr>
            <w:b w:val="0"/>
            <w:i w:val="0"/>
            <w:color w:val="0000FF"/>
            <w:sz w:val="24"/>
            <w:szCs w:val="24"/>
            <w:u w:val="single"/>
            <w:lang w:val="kk-KZ"/>
          </w:rPr>
          <w:t>бұйрығымен</w:t>
        </w:r>
      </w:hyperlink>
      <w:r w:rsidRPr="005044C2">
        <w:rPr>
          <w:b w:val="0"/>
          <w:i w:val="0"/>
          <w:sz w:val="24"/>
          <w:szCs w:val="24"/>
          <w:lang w:val="kk-KZ"/>
        </w:rPr>
        <w:t xml:space="preserve"> (</w:t>
      </w:r>
      <w:r w:rsidR="004F1F2E" w:rsidRPr="004F1F2E">
        <w:rPr>
          <w:b w:val="0"/>
          <w:i w:val="0"/>
          <w:sz w:val="24"/>
          <w:szCs w:val="24"/>
          <w:lang w:val="kk-KZ"/>
        </w:rPr>
        <w:t xml:space="preserve">Қазақстан Республикасының Әділет министрлігінде 2021 жылғы 14 қыркүйекте № 24350 болып </w:t>
      </w:r>
      <w:r w:rsidRPr="005044C2">
        <w:rPr>
          <w:b w:val="0"/>
          <w:i w:val="0"/>
          <w:sz w:val="24"/>
          <w:szCs w:val="24"/>
          <w:lang w:val="kk-KZ"/>
        </w:rPr>
        <w:t xml:space="preserve">тіркелген,  тиісті персоналды басқару қызметі құжаттарды тапсыру </w:t>
      </w:r>
      <w:r w:rsidRPr="004F1F2E">
        <w:rPr>
          <w:i w:val="0"/>
          <w:sz w:val="24"/>
          <w:szCs w:val="24"/>
          <w:u w:val="single"/>
          <w:lang w:val="kk-KZ"/>
        </w:rPr>
        <w:t>күніне дейін күнтізбелік 30 күн ішінде растаған</w:t>
      </w:r>
      <w:r w:rsidRPr="005044C2">
        <w:rPr>
          <w:b w:val="0"/>
          <w:i w:val="0"/>
          <w:sz w:val="24"/>
          <w:szCs w:val="24"/>
          <w:lang w:val="kk-KZ"/>
        </w:rPr>
        <w:t xml:space="preserve">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7F16C8"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7F16C8" w:rsidRPr="005044C2" w:rsidRDefault="007F16C8" w:rsidP="005B10B1">
      <w:pPr>
        <w:shd w:val="clear" w:color="auto" w:fill="FFFFFF"/>
        <w:ind w:firstLine="567"/>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9E65E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lastRenderedPageBreak/>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611B"/>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B2FB9"/>
    <w:rsid w:val="004B6A21"/>
    <w:rsid w:val="004E6702"/>
    <w:rsid w:val="004E71C2"/>
    <w:rsid w:val="004F1F2E"/>
    <w:rsid w:val="005044C2"/>
    <w:rsid w:val="00504784"/>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8122B"/>
    <w:rsid w:val="009946A3"/>
    <w:rsid w:val="009970FB"/>
    <w:rsid w:val="009B629F"/>
    <w:rsid w:val="009B641D"/>
    <w:rsid w:val="009B6790"/>
    <w:rsid w:val="009D6B85"/>
    <w:rsid w:val="009E0EAE"/>
    <w:rsid w:val="009E3A79"/>
    <w:rsid w:val="009E60B2"/>
    <w:rsid w:val="009E65E4"/>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5768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B6AEA"/>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600014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A9C7-1070-40B5-9762-7D7815E0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549</cp:revision>
  <cp:lastPrinted>2019-05-27T12:16:00Z</cp:lastPrinted>
  <dcterms:created xsi:type="dcterms:W3CDTF">2019-05-27T07:51:00Z</dcterms:created>
  <dcterms:modified xsi:type="dcterms:W3CDTF">2021-12-28T04:48:00Z</dcterms:modified>
</cp:coreProperties>
</file>