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BE6CA4" w:rsidRPr="00BE6CA4" w:rsidRDefault="00BE6CA4" w:rsidP="00BE6CA4">
      <w:pPr>
        <w:jc w:val="both"/>
        <w:rPr>
          <w:b w:val="0"/>
          <w:i w:val="0"/>
          <w:sz w:val="24"/>
          <w:szCs w:val="24"/>
          <w:lang w:val="kk-KZ"/>
        </w:rPr>
      </w:pPr>
      <w:bookmarkStart w:id="0" w:name="z363"/>
    </w:p>
    <w:p w:rsidR="00BE6CA4" w:rsidRPr="00BE6CA4" w:rsidRDefault="00BE6CA4" w:rsidP="00BE6CA4">
      <w:pPr>
        <w:jc w:val="left"/>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Pr="00F6297D" w:rsidRDefault="00FA595E" w:rsidP="00FA595E">
      <w:pPr>
        <w:jc w:val="both"/>
        <w:rPr>
          <w:b w:val="0"/>
          <w:i w:val="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630E95" w:rsidRPr="00630E95" w:rsidRDefault="00FA595E" w:rsidP="00630E95">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907F0D" w:rsidRPr="00D95F0E" w:rsidRDefault="00907F0D" w:rsidP="00907F0D">
      <w:pPr>
        <w:tabs>
          <w:tab w:val="left" w:pos="567"/>
          <w:tab w:val="left" w:pos="709"/>
          <w:tab w:val="left" w:pos="9498"/>
        </w:tabs>
        <w:jc w:val="both"/>
        <w:rPr>
          <w:i w:val="0"/>
          <w:sz w:val="24"/>
          <w:szCs w:val="24"/>
          <w:lang w:val="kk-KZ"/>
        </w:rPr>
      </w:pPr>
      <w:r>
        <w:rPr>
          <w:i w:val="0"/>
          <w:sz w:val="24"/>
          <w:szCs w:val="24"/>
          <w:lang w:val="kk-KZ"/>
        </w:rPr>
        <w:t xml:space="preserve">    1</w:t>
      </w:r>
      <w:r>
        <w:rPr>
          <w:i w:val="0"/>
          <w:sz w:val="24"/>
          <w:szCs w:val="24"/>
          <w:lang w:val="kk-KZ"/>
        </w:rPr>
        <w:t xml:space="preserve">.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Pr="00D95F0E">
        <w:rPr>
          <w:i w:val="0"/>
          <w:sz w:val="24"/>
          <w:szCs w:val="24"/>
          <w:lang w:val="kk-KZ"/>
        </w:rPr>
        <w:t>департаментінің Талдау және тәуекелдер басқармасы</w:t>
      </w:r>
      <w:r w:rsidRPr="00D95F0E">
        <w:rPr>
          <w:sz w:val="24"/>
          <w:szCs w:val="24"/>
          <w:lang w:val="kk-KZ"/>
        </w:rPr>
        <w:t xml:space="preserve"> </w:t>
      </w:r>
      <w:r>
        <w:rPr>
          <w:i w:val="0"/>
          <w:sz w:val="24"/>
          <w:szCs w:val="24"/>
          <w:lang w:val="kk-KZ"/>
        </w:rPr>
        <w:t xml:space="preserve">тәуекелдер бөлімінің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w:t>
      </w:r>
      <w:r>
        <w:rPr>
          <w:i w:val="0"/>
          <w:sz w:val="24"/>
          <w:szCs w:val="24"/>
          <w:lang w:val="kk-KZ"/>
        </w:rPr>
        <w:t>, А блок</w:t>
      </w:r>
      <w:r w:rsidRPr="00D95F0E">
        <w:rPr>
          <w:i w:val="0"/>
          <w:sz w:val="24"/>
          <w:szCs w:val="24"/>
          <w:lang w:val="kk-KZ"/>
        </w:rPr>
        <w:t xml:space="preserve">), </w:t>
      </w:r>
      <w:r w:rsidRPr="006041D7">
        <w:rPr>
          <w:i w:val="0"/>
          <w:sz w:val="24"/>
          <w:szCs w:val="24"/>
          <w:lang w:val="kk-KZ"/>
        </w:rPr>
        <w:t xml:space="preserve"> </w:t>
      </w:r>
      <w:r w:rsidRPr="00D95F0E">
        <w:rPr>
          <w:i w:val="0"/>
          <w:sz w:val="24"/>
          <w:szCs w:val="24"/>
          <w:lang w:val="kk-KZ"/>
        </w:rPr>
        <w:t>1 бірлік.</w:t>
      </w:r>
    </w:p>
    <w:p w:rsidR="00907F0D" w:rsidRPr="002C7436" w:rsidRDefault="00907F0D" w:rsidP="00907F0D">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Pr>
          <w:snapToGrid w:val="0"/>
          <w:sz w:val="24"/>
          <w:szCs w:val="24"/>
          <w:lang w:val="kk-KZ"/>
        </w:rPr>
        <w:t>Б</w:t>
      </w:r>
      <w:r w:rsidRPr="00DD1FBC">
        <w:rPr>
          <w:snapToGrid w:val="0"/>
          <w:sz w:val="24"/>
          <w:szCs w:val="24"/>
          <w:lang w:val="kk-KZ"/>
        </w:rPr>
        <w:t xml:space="preserve">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Pr="00DD1FBC">
        <w:rPr>
          <w:sz w:val="24"/>
          <w:szCs w:val="24"/>
          <w:lang w:val="kk-KZ"/>
        </w:rPr>
        <w:t>Салықтық тәуекелдерді анықтау мақсатында салық төлеушілердің есептіліктеріне камералдық бақылау жүргізу;</w:t>
      </w:r>
      <w:r w:rsidRPr="00DD1FBC">
        <w:rPr>
          <w:snapToGrid w:val="0"/>
          <w:sz w:val="24"/>
          <w:szCs w:val="24"/>
          <w:lang w:val="kk-KZ"/>
        </w:rPr>
        <w:t xml:space="preserve"> бөлімнің құзыретіне кіретін мәселелер бойынша яғни түсімдерді қамтамасыз ету мен жоспарлау бойынша</w:t>
      </w:r>
      <w:r w:rsidRPr="005F5346">
        <w:rPr>
          <w:snapToGrid w:val="0"/>
          <w:sz w:val="24"/>
          <w:szCs w:val="24"/>
          <w:lang w:val="kk-KZ"/>
        </w:rPr>
        <w:t xml:space="preserve"> заңды және жеке тұлғалардан түскен арызды уақытылы және сапалы қарау.</w:t>
      </w:r>
    </w:p>
    <w:p w:rsidR="00907F0D" w:rsidRDefault="00907F0D" w:rsidP="00907F0D">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3339BD">
        <w:rPr>
          <w:sz w:val="24"/>
          <w:szCs w:val="24"/>
          <w:lang w:val="kk-KZ"/>
        </w:rPr>
        <w:t>Ж</w:t>
      </w:r>
      <w:r w:rsidRPr="002F4B42">
        <w:rPr>
          <w:sz w:val="24"/>
          <w:szCs w:val="24"/>
          <w:lang w:val="kk-KZ"/>
        </w:rPr>
        <w:t>оғары</w:t>
      </w:r>
      <w:r>
        <w:rPr>
          <w:sz w:val="24"/>
          <w:szCs w:val="24"/>
          <w:lang w:val="kk-KZ"/>
        </w:rPr>
        <w:t xml:space="preserve"> білім:</w:t>
      </w:r>
      <w:r w:rsidRPr="002F4B42">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r>
        <w:rPr>
          <w:rFonts w:eastAsiaTheme="minorHAnsi"/>
          <w:sz w:val="24"/>
          <w:szCs w:val="24"/>
          <w:lang w:val="kk-KZ" w:eastAsia="en-US"/>
        </w:rPr>
        <w:t xml:space="preserve"> </w:t>
      </w:r>
    </w:p>
    <w:p w:rsidR="007757C2" w:rsidRDefault="007757C2" w:rsidP="00630E95">
      <w:pPr>
        <w:tabs>
          <w:tab w:val="left" w:pos="709"/>
        </w:tabs>
        <w:jc w:val="both"/>
        <w:rPr>
          <w:rFonts w:eastAsiaTheme="minorHAnsi"/>
          <w:b w:val="0"/>
          <w:i w:val="0"/>
          <w:sz w:val="24"/>
          <w:szCs w:val="24"/>
          <w:lang w:val="kk-KZ" w:eastAsia="en-US"/>
        </w:rPr>
      </w:pPr>
    </w:p>
    <w:p w:rsidR="009E3F4B" w:rsidRPr="00D95F0E" w:rsidRDefault="00C860B0" w:rsidP="009E3F4B">
      <w:pPr>
        <w:tabs>
          <w:tab w:val="left" w:pos="567"/>
          <w:tab w:val="left" w:pos="709"/>
          <w:tab w:val="left" w:pos="9498"/>
        </w:tabs>
        <w:jc w:val="both"/>
        <w:rPr>
          <w:i w:val="0"/>
          <w:sz w:val="24"/>
          <w:szCs w:val="24"/>
          <w:lang w:val="kk-KZ"/>
        </w:rPr>
      </w:pPr>
      <w:r>
        <w:rPr>
          <w:i w:val="0"/>
          <w:sz w:val="24"/>
          <w:szCs w:val="24"/>
          <w:lang w:val="kk-KZ"/>
        </w:rPr>
        <w:t xml:space="preserve">      2. </w:t>
      </w:r>
      <w:r w:rsidR="009E3F4B"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009E3F4B" w:rsidRPr="00D95F0E">
        <w:rPr>
          <w:i w:val="0"/>
          <w:sz w:val="24"/>
          <w:szCs w:val="24"/>
          <w:lang w:val="kk-KZ"/>
        </w:rPr>
        <w:t>департаментінің Талдау және тәуекелдер басқармасы</w:t>
      </w:r>
      <w:r w:rsidR="009E3F4B" w:rsidRPr="00D95F0E">
        <w:rPr>
          <w:sz w:val="24"/>
          <w:szCs w:val="24"/>
          <w:lang w:val="kk-KZ"/>
        </w:rPr>
        <w:t xml:space="preserve"> </w:t>
      </w:r>
      <w:r w:rsidR="009E3F4B" w:rsidRPr="00D95F0E">
        <w:rPr>
          <w:i w:val="0"/>
          <w:sz w:val="24"/>
          <w:szCs w:val="24"/>
          <w:lang w:val="kk-KZ"/>
        </w:rPr>
        <w:t xml:space="preserve">талдау бөлімінің бас маманы, негізгі  қызметкері  бала  күту  демалысы мерзіміне  </w:t>
      </w:r>
      <w:r>
        <w:rPr>
          <w:i w:val="0"/>
          <w:sz w:val="24"/>
          <w:szCs w:val="24"/>
          <w:lang w:val="kk-KZ"/>
        </w:rPr>
        <w:t>1</w:t>
      </w:r>
      <w:r w:rsidR="009E3F4B">
        <w:rPr>
          <w:i w:val="0"/>
          <w:sz w:val="24"/>
          <w:szCs w:val="24"/>
          <w:lang w:val="kk-KZ"/>
        </w:rPr>
        <w:t>4</w:t>
      </w:r>
      <w:r w:rsidR="009E3F4B" w:rsidRPr="00D95F0E">
        <w:rPr>
          <w:i w:val="0"/>
          <w:sz w:val="24"/>
          <w:szCs w:val="24"/>
          <w:lang w:val="kk-KZ"/>
        </w:rPr>
        <w:t>.</w:t>
      </w:r>
      <w:r w:rsidR="009E3F4B">
        <w:rPr>
          <w:i w:val="0"/>
          <w:sz w:val="24"/>
          <w:szCs w:val="24"/>
          <w:lang w:val="kk-KZ"/>
        </w:rPr>
        <w:t>10</w:t>
      </w:r>
      <w:r w:rsidR="009E3F4B" w:rsidRPr="00D95F0E">
        <w:rPr>
          <w:i w:val="0"/>
          <w:sz w:val="24"/>
          <w:szCs w:val="24"/>
          <w:lang w:val="kk-KZ"/>
        </w:rPr>
        <w:t>.202</w:t>
      </w:r>
      <w:r>
        <w:rPr>
          <w:i w:val="0"/>
          <w:sz w:val="24"/>
          <w:szCs w:val="24"/>
          <w:lang w:val="kk-KZ"/>
        </w:rPr>
        <w:t>4</w:t>
      </w:r>
      <w:r w:rsidR="009E3F4B" w:rsidRPr="00D95F0E">
        <w:rPr>
          <w:i w:val="0"/>
          <w:sz w:val="24"/>
          <w:szCs w:val="24"/>
          <w:lang w:val="kk-KZ"/>
        </w:rPr>
        <w:t xml:space="preserve"> жылға  дейін  бас маманы  </w:t>
      </w:r>
      <w:r w:rsidR="009E3F4B" w:rsidRPr="00D95F0E">
        <w:rPr>
          <w:i w:val="0"/>
          <w:sz w:val="24"/>
          <w:szCs w:val="24"/>
          <w:lang w:val="sr-Cyrl-CS"/>
        </w:rPr>
        <w:t>(</w:t>
      </w:r>
      <w:r w:rsidR="009E3F4B" w:rsidRPr="00D95F0E">
        <w:rPr>
          <w:i w:val="0"/>
          <w:sz w:val="24"/>
          <w:szCs w:val="24"/>
          <w:lang w:val="kk-KZ"/>
        </w:rPr>
        <w:t xml:space="preserve">С-О-5 </w:t>
      </w:r>
      <w:r w:rsidR="009E3F4B" w:rsidRPr="00D95F0E">
        <w:rPr>
          <w:i w:val="0"/>
          <w:iCs w:val="0"/>
          <w:sz w:val="24"/>
          <w:szCs w:val="24"/>
          <w:lang w:val="kk-KZ"/>
        </w:rPr>
        <w:t xml:space="preserve"> </w:t>
      </w:r>
      <w:r w:rsidR="009E3F4B" w:rsidRPr="00D95F0E">
        <w:rPr>
          <w:i w:val="0"/>
          <w:sz w:val="24"/>
          <w:szCs w:val="24"/>
          <w:lang w:val="kk-KZ"/>
        </w:rPr>
        <w:t>санаты</w:t>
      </w:r>
      <w:r w:rsidR="009E3F4B">
        <w:rPr>
          <w:i w:val="0"/>
          <w:sz w:val="24"/>
          <w:szCs w:val="24"/>
          <w:lang w:val="kk-KZ"/>
        </w:rPr>
        <w:t>, А блок</w:t>
      </w:r>
      <w:r w:rsidR="009E3F4B" w:rsidRPr="00D95F0E">
        <w:rPr>
          <w:i w:val="0"/>
          <w:sz w:val="24"/>
          <w:szCs w:val="24"/>
          <w:lang w:val="kk-KZ"/>
        </w:rPr>
        <w:t xml:space="preserve">), </w:t>
      </w:r>
      <w:r w:rsidR="009E3F4B" w:rsidRPr="006041D7">
        <w:rPr>
          <w:i w:val="0"/>
          <w:sz w:val="24"/>
          <w:szCs w:val="24"/>
          <w:lang w:val="kk-KZ"/>
        </w:rPr>
        <w:t xml:space="preserve"> </w:t>
      </w:r>
      <w:r w:rsidR="009E3F4B" w:rsidRPr="00D95F0E">
        <w:rPr>
          <w:i w:val="0"/>
          <w:sz w:val="24"/>
          <w:szCs w:val="24"/>
          <w:lang w:val="kk-KZ"/>
        </w:rPr>
        <w:t xml:space="preserve"> </w:t>
      </w:r>
      <w:r w:rsidR="009E3F4B" w:rsidRPr="006041D7">
        <w:rPr>
          <w:i w:val="0"/>
          <w:sz w:val="24"/>
          <w:szCs w:val="24"/>
          <w:lang w:val="kk-KZ"/>
        </w:rPr>
        <w:t xml:space="preserve"> </w:t>
      </w:r>
      <w:r w:rsidR="009E3F4B" w:rsidRPr="00D95F0E">
        <w:rPr>
          <w:i w:val="0"/>
          <w:sz w:val="24"/>
          <w:szCs w:val="24"/>
          <w:lang w:val="kk-KZ"/>
        </w:rPr>
        <w:t>1 бірлік.</w:t>
      </w:r>
    </w:p>
    <w:p w:rsidR="009E3F4B" w:rsidRPr="002C7436" w:rsidRDefault="009E3F4B" w:rsidP="009E3F4B">
      <w:pPr>
        <w:pStyle w:val="1"/>
        <w:rPr>
          <w:snapToGrid w:val="0"/>
          <w:sz w:val="24"/>
          <w:szCs w:val="24"/>
          <w:lang w:val="kk-KZ"/>
        </w:rPr>
      </w:pPr>
      <w:r w:rsidRPr="00D95F0E">
        <w:rPr>
          <w:b/>
          <w:sz w:val="24"/>
          <w:szCs w:val="24"/>
          <w:lang w:val="kk-KZ"/>
        </w:rPr>
        <w:lastRenderedPageBreak/>
        <w:t xml:space="preserve">         Функционалды міндеттері:</w:t>
      </w:r>
      <w:r w:rsidRPr="00D95F0E">
        <w:rPr>
          <w:sz w:val="24"/>
          <w:szCs w:val="24"/>
          <w:lang w:val="kk-KZ"/>
        </w:rPr>
        <w:t xml:space="preserve"> </w:t>
      </w:r>
      <w:r w:rsidRPr="00D95F0E">
        <w:rPr>
          <w:snapToGrid w:val="0"/>
          <w:sz w:val="24"/>
          <w:szCs w:val="24"/>
          <w:lang w:val="kk-KZ"/>
        </w:rPr>
        <w:t>бө</w:t>
      </w:r>
      <w:r w:rsidRPr="00D95F0E">
        <w:rPr>
          <w:bCs/>
          <w:snapToGrid w:val="0"/>
          <w:sz w:val="24"/>
          <w:szCs w:val="24"/>
          <w:lang w:val="kk-KZ"/>
        </w:rPr>
        <w:t xml:space="preserve">лімнің </w:t>
      </w:r>
      <w:r w:rsidRPr="00D95F0E">
        <w:rPr>
          <w:snapToGrid w:val="0"/>
          <w:sz w:val="24"/>
          <w:szCs w:val="24"/>
          <w:lang w:val="kk-KZ"/>
        </w:rPr>
        <w:t>құзыреті шегінде есептік ақпараттарды</w:t>
      </w:r>
      <w:r w:rsidRPr="002C7436">
        <w:rPr>
          <w:snapToGrid w:val="0"/>
          <w:sz w:val="24"/>
          <w:szCs w:val="24"/>
          <w:lang w:val="kk-KZ"/>
        </w:rPr>
        <w:t xml:space="preserve"> дайындау; төлем көздері мен мекемелер және қызмет түрі кесіндісінде жоспардың орындалмауы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9E3F4B" w:rsidRDefault="009E3F4B" w:rsidP="009E3F4B">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907F0D" w:rsidRDefault="00907F0D" w:rsidP="00630E95">
      <w:pPr>
        <w:tabs>
          <w:tab w:val="left" w:pos="709"/>
        </w:tabs>
        <w:jc w:val="both"/>
        <w:rPr>
          <w:rFonts w:eastAsiaTheme="minorHAnsi"/>
          <w:b w:val="0"/>
          <w:i w:val="0"/>
          <w:sz w:val="24"/>
          <w:szCs w:val="24"/>
          <w:lang w:val="kk-KZ" w:eastAsia="en-US"/>
        </w:rPr>
      </w:pPr>
    </w:p>
    <w:p w:rsidR="002E1D70" w:rsidRPr="00D95F0E" w:rsidRDefault="00055EF9" w:rsidP="002E1D70">
      <w:pPr>
        <w:tabs>
          <w:tab w:val="left" w:pos="567"/>
          <w:tab w:val="left" w:pos="709"/>
          <w:tab w:val="left" w:pos="9498"/>
        </w:tabs>
        <w:jc w:val="both"/>
        <w:rPr>
          <w:i w:val="0"/>
          <w:sz w:val="24"/>
          <w:szCs w:val="24"/>
          <w:lang w:val="kk-KZ"/>
        </w:rPr>
      </w:pPr>
      <w:r>
        <w:rPr>
          <w:i w:val="0"/>
          <w:sz w:val="24"/>
          <w:szCs w:val="24"/>
          <w:lang w:val="kk-KZ"/>
        </w:rPr>
        <w:t xml:space="preserve">    </w:t>
      </w:r>
      <w:r w:rsidR="001364A0">
        <w:rPr>
          <w:i w:val="0"/>
          <w:sz w:val="24"/>
          <w:szCs w:val="24"/>
          <w:lang w:val="kk-KZ"/>
        </w:rPr>
        <w:t xml:space="preserve">   </w:t>
      </w:r>
      <w:r>
        <w:rPr>
          <w:i w:val="0"/>
          <w:sz w:val="24"/>
          <w:szCs w:val="24"/>
          <w:lang w:val="kk-KZ"/>
        </w:rPr>
        <w:t xml:space="preserve">3. </w:t>
      </w:r>
      <w:r w:rsidR="001364A0">
        <w:rPr>
          <w:i w:val="0"/>
          <w:sz w:val="24"/>
          <w:szCs w:val="24"/>
          <w:lang w:val="kk-KZ"/>
        </w:rPr>
        <w:t xml:space="preserve"> </w:t>
      </w:r>
      <w:r w:rsidR="001364A0" w:rsidRPr="0087201C">
        <w:rPr>
          <w:i w:val="0"/>
          <w:sz w:val="24"/>
          <w:szCs w:val="24"/>
          <w:lang w:val="kk-KZ"/>
        </w:rPr>
        <w:t>Қазақстан Республикасы Қаржы министрлігі Мемлекеттік кірістер  ко</w:t>
      </w:r>
      <w:r w:rsidR="001364A0" w:rsidRPr="0087201C">
        <w:rPr>
          <w:b w:val="0"/>
          <w:i w:val="0"/>
          <w:sz w:val="24"/>
          <w:szCs w:val="24"/>
          <w:lang w:val="kk-KZ"/>
        </w:rPr>
        <w:t>ми</w:t>
      </w:r>
      <w:r w:rsidR="001364A0" w:rsidRPr="0087201C">
        <w:rPr>
          <w:i w:val="0"/>
          <w:sz w:val="24"/>
          <w:szCs w:val="24"/>
          <w:lang w:val="kk-KZ"/>
        </w:rPr>
        <w:t xml:space="preserve">тетінің  </w:t>
      </w:r>
      <w:r w:rsidR="001364A0" w:rsidRPr="00C40995">
        <w:rPr>
          <w:i w:val="0"/>
          <w:sz w:val="24"/>
          <w:szCs w:val="24"/>
          <w:lang w:val="kk-KZ"/>
        </w:rPr>
        <w:t xml:space="preserve">Жанама салықтарды әкімшілендіру </w:t>
      </w:r>
      <w:r w:rsidR="001364A0">
        <w:rPr>
          <w:i w:val="0"/>
          <w:sz w:val="24"/>
          <w:szCs w:val="24"/>
          <w:lang w:val="kk-KZ"/>
        </w:rPr>
        <w:t xml:space="preserve"> </w:t>
      </w:r>
      <w:r w:rsidR="001364A0" w:rsidRPr="00C40995">
        <w:rPr>
          <w:i w:val="0"/>
          <w:sz w:val="24"/>
          <w:szCs w:val="24"/>
          <w:lang w:val="kk-KZ"/>
        </w:rPr>
        <w:t>басқармасы</w:t>
      </w:r>
      <w:r w:rsidR="001364A0" w:rsidRPr="00C40995">
        <w:rPr>
          <w:lang w:val="kk-KZ"/>
        </w:rPr>
        <w:t xml:space="preserve"> </w:t>
      </w:r>
      <w:r w:rsidR="001364A0" w:rsidRPr="00C40995">
        <w:rPr>
          <w:i w:val="0"/>
          <w:sz w:val="24"/>
          <w:szCs w:val="24"/>
          <w:lang w:val="kk-KZ"/>
        </w:rPr>
        <w:t>акциздерді әкімшілендіру бөлімі</w:t>
      </w:r>
      <w:r w:rsidR="001364A0">
        <w:rPr>
          <w:i w:val="0"/>
          <w:sz w:val="24"/>
          <w:szCs w:val="24"/>
          <w:lang w:val="kk-KZ"/>
        </w:rPr>
        <w:t xml:space="preserve">нің  бас   маманы   </w:t>
      </w:r>
      <w:r w:rsidR="001364A0" w:rsidRPr="0087201C">
        <w:rPr>
          <w:i w:val="0"/>
          <w:sz w:val="24"/>
          <w:szCs w:val="24"/>
          <w:lang w:val="sr-Cyrl-CS"/>
        </w:rPr>
        <w:t xml:space="preserve"> </w:t>
      </w:r>
      <w:r w:rsidR="002E1D70" w:rsidRPr="00D95F0E">
        <w:rPr>
          <w:i w:val="0"/>
          <w:sz w:val="24"/>
          <w:szCs w:val="24"/>
          <w:lang w:val="sr-Cyrl-CS"/>
        </w:rPr>
        <w:t>(</w:t>
      </w:r>
      <w:r w:rsidR="002E1D70" w:rsidRPr="00D95F0E">
        <w:rPr>
          <w:i w:val="0"/>
          <w:sz w:val="24"/>
          <w:szCs w:val="24"/>
          <w:lang w:val="kk-KZ"/>
        </w:rPr>
        <w:t xml:space="preserve">С-О-5 </w:t>
      </w:r>
      <w:r w:rsidR="002E1D70" w:rsidRPr="00D95F0E">
        <w:rPr>
          <w:i w:val="0"/>
          <w:iCs w:val="0"/>
          <w:sz w:val="24"/>
          <w:szCs w:val="24"/>
          <w:lang w:val="kk-KZ"/>
        </w:rPr>
        <w:t xml:space="preserve"> </w:t>
      </w:r>
      <w:r w:rsidR="002E1D70" w:rsidRPr="00D95F0E">
        <w:rPr>
          <w:i w:val="0"/>
          <w:sz w:val="24"/>
          <w:szCs w:val="24"/>
          <w:lang w:val="kk-KZ"/>
        </w:rPr>
        <w:t>санаты</w:t>
      </w:r>
      <w:r w:rsidR="002E1D70">
        <w:rPr>
          <w:i w:val="0"/>
          <w:sz w:val="24"/>
          <w:szCs w:val="24"/>
          <w:lang w:val="kk-KZ"/>
        </w:rPr>
        <w:t>, А блок</w:t>
      </w:r>
      <w:r w:rsidR="002E1D70" w:rsidRPr="00D95F0E">
        <w:rPr>
          <w:i w:val="0"/>
          <w:sz w:val="24"/>
          <w:szCs w:val="24"/>
          <w:lang w:val="kk-KZ"/>
        </w:rPr>
        <w:t xml:space="preserve">), </w:t>
      </w:r>
      <w:r w:rsidR="002E1D70" w:rsidRPr="006041D7">
        <w:rPr>
          <w:i w:val="0"/>
          <w:sz w:val="24"/>
          <w:szCs w:val="24"/>
          <w:lang w:val="kk-KZ"/>
        </w:rPr>
        <w:t xml:space="preserve"> </w:t>
      </w:r>
      <w:r w:rsidR="002E1D70" w:rsidRPr="00D95F0E">
        <w:rPr>
          <w:i w:val="0"/>
          <w:sz w:val="24"/>
          <w:szCs w:val="24"/>
          <w:lang w:val="kk-KZ"/>
        </w:rPr>
        <w:t>1 бірлік.</w:t>
      </w:r>
    </w:p>
    <w:p w:rsidR="001364A0" w:rsidRPr="00F55C66" w:rsidRDefault="001364A0" w:rsidP="002E1D70">
      <w:pPr>
        <w:tabs>
          <w:tab w:val="left" w:pos="567"/>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w:t>
      </w:r>
      <w:r w:rsidRPr="002A7F2E">
        <w:rPr>
          <w:i w:val="0"/>
          <w:sz w:val="24"/>
          <w:szCs w:val="24"/>
          <w:lang w:val="kk-KZ"/>
        </w:rPr>
        <w:t xml:space="preserve">: </w:t>
      </w:r>
      <w:r w:rsidRPr="002A7F2E">
        <w:rPr>
          <w:rFonts w:eastAsiaTheme="minorHAnsi"/>
          <w:b w:val="0"/>
          <w:i w:val="0"/>
          <w:sz w:val="24"/>
          <w:szCs w:val="24"/>
          <w:lang w:val="kk-KZ" w:eastAsia="en-US"/>
        </w:rPr>
        <w:t xml:space="preserve">Акцизделінетін өнімдерді әкімшілендіру бойынша ұсыныстар дайындау, акциз салығы бойынша жоспардың орындалуына толық қадағалау жасау, акцизделінетін өнімдерді әкімшілендіру бойынша  ісшара жоспарын орындау, </w:t>
      </w:r>
      <w:r w:rsidRPr="002A7F2E">
        <w:rPr>
          <w:b w:val="0"/>
          <w:i w:val="0"/>
          <w:noProof/>
          <w:spacing w:val="-3"/>
          <w:sz w:val="24"/>
          <w:szCs w:val="24"/>
          <w:lang w:val="kk-KZ"/>
        </w:rPr>
        <w:t xml:space="preserve">акциздік  өнімдердің  </w:t>
      </w:r>
      <w:r w:rsidRPr="002A7F2E">
        <w:rPr>
          <w:b w:val="0"/>
          <w:i w:val="0"/>
          <w:noProof/>
          <w:spacing w:val="-1"/>
          <w:sz w:val="24"/>
          <w:szCs w:val="24"/>
          <w:lang w:val="kk-KZ"/>
        </w:rPr>
        <w:t xml:space="preserve">өндірісі мен айналым  көлемдерін дұрыс және уақтылы мерзімде, тиісті Ережелер  бойынша  декларациялануын бақылауды іске асыру; </w:t>
      </w:r>
      <w:r w:rsidRPr="002A7F2E">
        <w:rPr>
          <w:rFonts w:eastAsiaTheme="minorHAnsi"/>
          <w:b w:val="0"/>
          <w:i w:val="0"/>
          <w:noProof/>
          <w:sz w:val="24"/>
          <w:szCs w:val="24"/>
          <w:lang w:val="kk-KZ" w:eastAsia="en-US"/>
        </w:rPr>
        <w:t xml:space="preserve"> «</w:t>
      </w:r>
      <w:r w:rsidRPr="002A7F2E">
        <w:rPr>
          <w:rFonts w:eastAsia="Calibri"/>
          <w:b w:val="0"/>
          <w:i w:val="0"/>
          <w:noProof/>
          <w:sz w:val="24"/>
          <w:szCs w:val="24"/>
          <w:lang w:val="kk-KZ" w:eastAsia="en-US"/>
        </w:rPr>
        <w:t xml:space="preserve">Акцизделінетін өнімдердің  өндірісі мен айналымын мемлекеттік реттеу туралы» Заңдарын,  «Рұқсаттар мен хабарламалар» </w:t>
      </w:r>
      <w:r>
        <w:rPr>
          <w:rFonts w:eastAsia="Calibri"/>
          <w:b w:val="0"/>
          <w:i w:val="0"/>
          <w:noProof/>
          <w:sz w:val="24"/>
          <w:szCs w:val="24"/>
          <w:lang w:val="kk-KZ" w:eastAsia="en-US"/>
        </w:rPr>
        <w:t xml:space="preserve"> </w:t>
      </w:r>
      <w:r w:rsidRPr="002A7F2E">
        <w:rPr>
          <w:rFonts w:eastAsia="Calibri"/>
          <w:b w:val="0"/>
          <w:i w:val="0"/>
          <w:noProof/>
          <w:spacing w:val="-1"/>
          <w:sz w:val="24"/>
          <w:szCs w:val="24"/>
          <w:lang w:val="kk-KZ" w:eastAsia="en-US"/>
        </w:rPr>
        <w:t>Ережелерінің заңды және жеке тұлғалармен дұрыс қолданылып,  орындалуын жүргіз</w:t>
      </w:r>
      <w:r w:rsidRPr="002A7F2E">
        <w:rPr>
          <w:rFonts w:eastAsiaTheme="minorHAnsi"/>
          <w:b w:val="0"/>
          <w:i w:val="0"/>
          <w:noProof/>
          <w:spacing w:val="-1"/>
          <w:sz w:val="24"/>
          <w:szCs w:val="24"/>
          <w:lang w:val="kk-KZ" w:eastAsia="en-US"/>
        </w:rPr>
        <w:t>у.</w:t>
      </w:r>
      <w:r w:rsidRPr="00F55C66">
        <w:rPr>
          <w:rFonts w:eastAsia="Calibri"/>
          <w:b w:val="0"/>
          <w:i w:val="0"/>
          <w:noProof/>
          <w:spacing w:val="-1"/>
          <w:sz w:val="24"/>
          <w:szCs w:val="24"/>
          <w:lang w:val="kk-KZ" w:eastAsia="en-US"/>
        </w:rPr>
        <w:t xml:space="preserve"> </w:t>
      </w:r>
    </w:p>
    <w:p w:rsidR="001364A0" w:rsidRPr="008C0101" w:rsidRDefault="001364A0" w:rsidP="001364A0">
      <w:pPr>
        <w:pStyle w:val="1"/>
        <w:rPr>
          <w:rFonts w:eastAsiaTheme="minorHAnsi"/>
          <w:sz w:val="24"/>
          <w:szCs w:val="24"/>
          <w:lang w:val="kk-KZ" w:eastAsia="en-US"/>
        </w:rPr>
      </w:pPr>
      <w:r>
        <w:rPr>
          <w:b/>
          <w:sz w:val="24"/>
          <w:szCs w:val="24"/>
          <w:lang w:val="kk-KZ"/>
        </w:rPr>
        <w:t xml:space="preserve">        </w:t>
      </w:r>
      <w:r w:rsidRPr="00931021">
        <w:rPr>
          <w:b/>
          <w:sz w:val="24"/>
          <w:szCs w:val="24"/>
          <w:lang w:val="kk-KZ"/>
        </w:rPr>
        <w:t>Конкурсқа қатысушыларға қойылатын талаптар:</w:t>
      </w:r>
      <w:r w:rsidRPr="00086CD5">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1364A0" w:rsidRDefault="001364A0" w:rsidP="001364A0">
      <w:pPr>
        <w:tabs>
          <w:tab w:val="left" w:pos="709"/>
        </w:tabs>
        <w:jc w:val="both"/>
        <w:rPr>
          <w:rFonts w:eastAsiaTheme="minorHAnsi"/>
          <w:b w:val="0"/>
          <w:i w:val="0"/>
          <w:sz w:val="24"/>
          <w:szCs w:val="24"/>
          <w:lang w:val="kk-KZ" w:eastAsia="en-US"/>
        </w:rPr>
      </w:pPr>
    </w:p>
    <w:p w:rsidR="006E77A1" w:rsidRPr="00D95F0E" w:rsidRDefault="001B5062" w:rsidP="006E77A1">
      <w:pPr>
        <w:tabs>
          <w:tab w:val="left" w:pos="567"/>
          <w:tab w:val="left" w:pos="709"/>
          <w:tab w:val="left" w:pos="9498"/>
        </w:tabs>
        <w:jc w:val="both"/>
        <w:rPr>
          <w:i w:val="0"/>
          <w:sz w:val="24"/>
          <w:szCs w:val="24"/>
          <w:lang w:val="kk-KZ"/>
        </w:rPr>
      </w:pPr>
      <w:r>
        <w:rPr>
          <w:i w:val="0"/>
          <w:sz w:val="24"/>
          <w:szCs w:val="24"/>
          <w:lang w:val="kk-KZ"/>
        </w:rPr>
        <w:t xml:space="preserve">       </w:t>
      </w:r>
      <w:r w:rsidR="00287D27">
        <w:rPr>
          <w:i w:val="0"/>
          <w:sz w:val="24"/>
          <w:szCs w:val="24"/>
          <w:lang w:val="kk-KZ"/>
        </w:rPr>
        <w:t>4</w:t>
      </w:r>
      <w:r>
        <w:rPr>
          <w:i w:val="0"/>
          <w:sz w:val="24"/>
          <w:szCs w:val="24"/>
          <w:lang w:val="kk-KZ"/>
        </w:rPr>
        <w:t xml:space="preserve">. </w:t>
      </w:r>
      <w:r w:rsidRPr="008F404F">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EA5E33">
        <w:rPr>
          <w:i w:val="0"/>
          <w:sz w:val="24"/>
          <w:szCs w:val="24"/>
          <w:lang w:val="kk-KZ"/>
        </w:rPr>
        <w:t>Жанама салықтарды әкімшілендіру басқармасы</w:t>
      </w:r>
      <w:r>
        <w:rPr>
          <w:i w:val="0"/>
          <w:sz w:val="24"/>
          <w:szCs w:val="24"/>
          <w:lang w:val="kk-KZ"/>
        </w:rPr>
        <w:t xml:space="preserve"> </w:t>
      </w:r>
      <w:r w:rsidRPr="00EA5E33">
        <w:rPr>
          <w:i w:val="0"/>
          <w:sz w:val="24"/>
          <w:szCs w:val="24"/>
          <w:lang w:val="kk-KZ"/>
        </w:rPr>
        <w:t>ЕАЭО шеңберінде ҚҚС әкімшілендіру бөлімі</w:t>
      </w:r>
      <w:r>
        <w:rPr>
          <w:i w:val="0"/>
          <w:sz w:val="24"/>
          <w:szCs w:val="24"/>
          <w:lang w:val="kk-KZ"/>
        </w:rPr>
        <w:t xml:space="preserve">нің   бас маманы </w:t>
      </w:r>
      <w:r w:rsidRPr="00F62CFF">
        <w:rPr>
          <w:i w:val="0"/>
          <w:sz w:val="24"/>
          <w:szCs w:val="24"/>
          <w:lang w:val="kk-KZ"/>
        </w:rPr>
        <w:t xml:space="preserve"> </w:t>
      </w:r>
      <w:r w:rsidRPr="00F62CFF">
        <w:rPr>
          <w:i w:val="0"/>
          <w:sz w:val="24"/>
          <w:szCs w:val="24"/>
          <w:lang w:val="sr-Cyrl-CS"/>
        </w:rPr>
        <w:t xml:space="preserve"> </w:t>
      </w:r>
      <w:r w:rsidR="006E77A1" w:rsidRPr="00D95F0E">
        <w:rPr>
          <w:i w:val="0"/>
          <w:sz w:val="24"/>
          <w:szCs w:val="24"/>
          <w:lang w:val="sr-Cyrl-CS"/>
        </w:rPr>
        <w:t>(</w:t>
      </w:r>
      <w:r w:rsidR="006E77A1" w:rsidRPr="00D95F0E">
        <w:rPr>
          <w:i w:val="0"/>
          <w:sz w:val="24"/>
          <w:szCs w:val="24"/>
          <w:lang w:val="kk-KZ"/>
        </w:rPr>
        <w:t xml:space="preserve">С-О-5 </w:t>
      </w:r>
      <w:r w:rsidR="006E77A1" w:rsidRPr="00D95F0E">
        <w:rPr>
          <w:i w:val="0"/>
          <w:iCs w:val="0"/>
          <w:sz w:val="24"/>
          <w:szCs w:val="24"/>
          <w:lang w:val="kk-KZ"/>
        </w:rPr>
        <w:t xml:space="preserve"> </w:t>
      </w:r>
      <w:r w:rsidR="006E77A1" w:rsidRPr="00D95F0E">
        <w:rPr>
          <w:i w:val="0"/>
          <w:sz w:val="24"/>
          <w:szCs w:val="24"/>
          <w:lang w:val="kk-KZ"/>
        </w:rPr>
        <w:t>санаты</w:t>
      </w:r>
      <w:r w:rsidR="006E77A1">
        <w:rPr>
          <w:i w:val="0"/>
          <w:sz w:val="24"/>
          <w:szCs w:val="24"/>
          <w:lang w:val="kk-KZ"/>
        </w:rPr>
        <w:t>, А блок</w:t>
      </w:r>
      <w:r w:rsidR="006E77A1" w:rsidRPr="00D95F0E">
        <w:rPr>
          <w:i w:val="0"/>
          <w:sz w:val="24"/>
          <w:szCs w:val="24"/>
          <w:lang w:val="kk-KZ"/>
        </w:rPr>
        <w:t xml:space="preserve">), </w:t>
      </w:r>
      <w:r w:rsidR="006E77A1" w:rsidRPr="006041D7">
        <w:rPr>
          <w:i w:val="0"/>
          <w:sz w:val="24"/>
          <w:szCs w:val="24"/>
          <w:lang w:val="kk-KZ"/>
        </w:rPr>
        <w:t xml:space="preserve"> </w:t>
      </w:r>
      <w:r w:rsidR="006E77A1" w:rsidRPr="00D95F0E">
        <w:rPr>
          <w:i w:val="0"/>
          <w:sz w:val="24"/>
          <w:szCs w:val="24"/>
          <w:lang w:val="kk-KZ"/>
        </w:rPr>
        <w:t>1 бірлік.</w:t>
      </w:r>
    </w:p>
    <w:p w:rsidR="001B5062" w:rsidRPr="00366D68" w:rsidRDefault="001B5062" w:rsidP="006E77A1">
      <w:pPr>
        <w:tabs>
          <w:tab w:val="left" w:pos="567"/>
          <w:tab w:val="left" w:pos="709"/>
          <w:tab w:val="left" w:pos="9498"/>
        </w:tabs>
        <w:jc w:val="both"/>
        <w:rPr>
          <w:b w:val="0"/>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w:t>
      </w:r>
      <w:r>
        <w:rPr>
          <w:b w:val="0"/>
          <w:i w:val="0"/>
          <w:sz w:val="24"/>
          <w:szCs w:val="24"/>
          <w:lang w:val="kk-KZ"/>
        </w:rPr>
        <w:t xml:space="preserve"> </w:t>
      </w:r>
      <w:r w:rsidRPr="00366D68">
        <w:rPr>
          <w:b w:val="0"/>
          <w:i w:val="0"/>
          <w:sz w:val="24"/>
          <w:szCs w:val="24"/>
          <w:lang w:val="kk-KZ"/>
        </w:rPr>
        <w:t>Департаменттің жылдық жұмыс жоспарларын әзірлейді;  Департаменттің құрылымдық</w:t>
      </w:r>
      <w:r w:rsidRPr="00366D68">
        <w:rPr>
          <w:b w:val="0"/>
          <w:i w:val="0"/>
          <w:color w:val="000000" w:themeColor="text1"/>
          <w:spacing w:val="-2"/>
          <w:sz w:val="24"/>
          <w:szCs w:val="24"/>
          <w:lang w:val="kk-KZ"/>
        </w:rPr>
        <w:t xml:space="preserve">  ЕАЭО елдерінен импортталған тауарлар бойынша ҚҚС түсім сомасының толықтылығын қамтамасыз етуді ұйымдастыру, бекітілген болжамды сапалы орындау</w:t>
      </w:r>
      <w:r w:rsidRPr="00366D68">
        <w:rPr>
          <w:b w:val="0"/>
          <w:i w:val="0"/>
          <w:color w:val="000000" w:themeColor="text1"/>
          <w:sz w:val="24"/>
          <w:szCs w:val="24"/>
          <w:lang w:val="kk-KZ"/>
        </w:rPr>
        <w:t xml:space="preserve">, ЕАЭО шеңберінде импортқа ҚҚС әкімшілендіру сұрақтары бойынша басқа мемлекеттік және уәкілетті органдармен өзара іс-қимылын жүзеге асыру, </w:t>
      </w:r>
      <w:r w:rsidRPr="00366D68">
        <w:rPr>
          <w:b w:val="0"/>
          <w:i w:val="0"/>
          <w:sz w:val="24"/>
          <w:szCs w:val="24"/>
          <w:lang w:val="kk-KZ"/>
        </w:rPr>
        <w:t xml:space="preserve"> салық заңдылығын дұрыс қолдану мақсатында аудандық мемлекеттік кірістер басқармаларына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1B5062" w:rsidRDefault="001B5062" w:rsidP="001B5062">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есептеу техникасы және бағдарламалық  қамтамасыз ету, математикалық және </w:t>
      </w:r>
      <w:r w:rsidRPr="008C0101">
        <w:rPr>
          <w:sz w:val="24"/>
          <w:szCs w:val="24"/>
          <w:lang w:val="kk-KZ"/>
        </w:rPr>
        <w:lastRenderedPageBreak/>
        <w:t>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6E77A1" w:rsidRDefault="006E77A1" w:rsidP="001B5062">
      <w:pPr>
        <w:pStyle w:val="1"/>
        <w:rPr>
          <w:rFonts w:eastAsiaTheme="minorHAnsi"/>
          <w:sz w:val="24"/>
          <w:szCs w:val="24"/>
          <w:lang w:val="kk-KZ" w:eastAsia="en-US"/>
        </w:rPr>
      </w:pPr>
    </w:p>
    <w:p w:rsidR="00007DC2" w:rsidRPr="00D95F0E" w:rsidRDefault="006E77A1" w:rsidP="00007DC2">
      <w:pPr>
        <w:tabs>
          <w:tab w:val="left" w:pos="567"/>
          <w:tab w:val="left" w:pos="709"/>
          <w:tab w:val="left" w:pos="9498"/>
        </w:tabs>
        <w:jc w:val="both"/>
        <w:rPr>
          <w:i w:val="0"/>
          <w:sz w:val="24"/>
          <w:szCs w:val="24"/>
          <w:lang w:val="kk-KZ"/>
        </w:rPr>
      </w:pPr>
      <w:r>
        <w:rPr>
          <w:i w:val="0"/>
          <w:sz w:val="24"/>
          <w:szCs w:val="24"/>
          <w:lang w:val="kk-KZ"/>
        </w:rPr>
        <w:t xml:space="preserve">   </w:t>
      </w:r>
      <w:r w:rsidR="000F2903">
        <w:rPr>
          <w:i w:val="0"/>
          <w:sz w:val="24"/>
          <w:szCs w:val="24"/>
          <w:lang w:val="kk-KZ"/>
        </w:rPr>
        <w:t xml:space="preserve">   </w:t>
      </w:r>
      <w:r>
        <w:rPr>
          <w:i w:val="0"/>
          <w:sz w:val="24"/>
          <w:szCs w:val="24"/>
          <w:lang w:val="kk-KZ"/>
        </w:rPr>
        <w:t xml:space="preserve"> 5</w:t>
      </w:r>
      <w:r>
        <w:rPr>
          <w:i w:val="0"/>
          <w:sz w:val="24"/>
          <w:szCs w:val="24"/>
          <w:lang w:val="kk-KZ"/>
        </w:rPr>
        <w:t xml:space="preserve">.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FF6818">
        <w:rPr>
          <w:i w:val="0"/>
          <w:sz w:val="24"/>
          <w:szCs w:val="24"/>
          <w:lang w:val="kk-KZ"/>
        </w:rPr>
        <w:t>Өндірістік емес төлемдер басқармасы</w:t>
      </w:r>
      <w:r>
        <w:rPr>
          <w:i w:val="0"/>
          <w:sz w:val="24"/>
          <w:szCs w:val="24"/>
          <w:lang w:val="kk-KZ"/>
        </w:rPr>
        <w:t xml:space="preserve">  </w:t>
      </w:r>
      <w:r w:rsidRPr="00FF6818">
        <w:rPr>
          <w:i w:val="0"/>
          <w:sz w:val="24"/>
          <w:szCs w:val="24"/>
          <w:lang w:val="kk-KZ"/>
        </w:rPr>
        <w:t xml:space="preserve">жеке тұлғаларды әкімшілендіру және жалпыға бірдей декларациялау </w:t>
      </w:r>
      <w:r w:rsidRPr="00B077B4">
        <w:rPr>
          <w:i w:val="0"/>
          <w:sz w:val="24"/>
          <w:szCs w:val="24"/>
          <w:lang w:val="kk-KZ"/>
        </w:rPr>
        <w:t>бөлімінің</w:t>
      </w:r>
      <w:r w:rsidRPr="003640D7">
        <w:rPr>
          <w:i w:val="0"/>
          <w:sz w:val="24"/>
          <w:szCs w:val="24"/>
          <w:lang w:val="kk-KZ"/>
        </w:rPr>
        <w:t xml:space="preserve">,  </w:t>
      </w:r>
      <w:r>
        <w:rPr>
          <w:i w:val="0"/>
          <w:sz w:val="24"/>
          <w:szCs w:val="24"/>
          <w:lang w:val="kk-KZ"/>
        </w:rPr>
        <w:t xml:space="preserve"> негізгі  қызметкері  бала  күту  демалысы мерзіміне  </w:t>
      </w:r>
      <w:r>
        <w:rPr>
          <w:i w:val="0"/>
          <w:sz w:val="24"/>
          <w:szCs w:val="24"/>
          <w:lang w:val="kk-KZ"/>
        </w:rPr>
        <w:t>07</w:t>
      </w:r>
      <w:r>
        <w:rPr>
          <w:i w:val="0"/>
          <w:sz w:val="24"/>
          <w:szCs w:val="24"/>
          <w:lang w:val="kk-KZ"/>
        </w:rPr>
        <w:t>.</w:t>
      </w:r>
      <w:r>
        <w:rPr>
          <w:i w:val="0"/>
          <w:sz w:val="24"/>
          <w:szCs w:val="24"/>
          <w:lang w:val="kk-KZ"/>
        </w:rPr>
        <w:t>05</w:t>
      </w:r>
      <w:r w:rsidRPr="00322B4C">
        <w:rPr>
          <w:i w:val="0"/>
          <w:sz w:val="24"/>
          <w:szCs w:val="24"/>
          <w:lang w:val="kk-KZ"/>
        </w:rPr>
        <w:t>.</w:t>
      </w:r>
      <w:r>
        <w:rPr>
          <w:i w:val="0"/>
          <w:sz w:val="24"/>
          <w:szCs w:val="24"/>
          <w:lang w:val="kk-KZ"/>
        </w:rPr>
        <w:t>202</w:t>
      </w:r>
      <w:r>
        <w:rPr>
          <w:i w:val="0"/>
          <w:sz w:val="24"/>
          <w:szCs w:val="24"/>
          <w:lang w:val="kk-KZ"/>
        </w:rPr>
        <w:t>6</w:t>
      </w:r>
      <w:r>
        <w:rPr>
          <w:i w:val="0"/>
          <w:sz w:val="24"/>
          <w:szCs w:val="24"/>
          <w:lang w:val="kk-KZ"/>
        </w:rPr>
        <w:t xml:space="preserve"> жылға  дейін</w:t>
      </w:r>
      <w:r w:rsidRPr="00B077B4">
        <w:rPr>
          <w:i w:val="0"/>
          <w:sz w:val="24"/>
          <w:szCs w:val="24"/>
          <w:lang w:val="kk-KZ"/>
        </w:rPr>
        <w:t xml:space="preserve">   бас маманы </w:t>
      </w:r>
      <w:r w:rsidR="00007DC2" w:rsidRPr="00D95F0E">
        <w:rPr>
          <w:i w:val="0"/>
          <w:sz w:val="24"/>
          <w:szCs w:val="24"/>
          <w:lang w:val="sr-Cyrl-CS"/>
        </w:rPr>
        <w:t>(</w:t>
      </w:r>
      <w:r w:rsidR="00007DC2" w:rsidRPr="00D95F0E">
        <w:rPr>
          <w:i w:val="0"/>
          <w:sz w:val="24"/>
          <w:szCs w:val="24"/>
          <w:lang w:val="kk-KZ"/>
        </w:rPr>
        <w:t xml:space="preserve">С-О-5 </w:t>
      </w:r>
      <w:r w:rsidR="00007DC2" w:rsidRPr="00D95F0E">
        <w:rPr>
          <w:i w:val="0"/>
          <w:iCs w:val="0"/>
          <w:sz w:val="24"/>
          <w:szCs w:val="24"/>
          <w:lang w:val="kk-KZ"/>
        </w:rPr>
        <w:t xml:space="preserve"> </w:t>
      </w:r>
      <w:r w:rsidR="00007DC2" w:rsidRPr="00D95F0E">
        <w:rPr>
          <w:i w:val="0"/>
          <w:sz w:val="24"/>
          <w:szCs w:val="24"/>
          <w:lang w:val="kk-KZ"/>
        </w:rPr>
        <w:t>санаты</w:t>
      </w:r>
      <w:r w:rsidR="00007DC2">
        <w:rPr>
          <w:i w:val="0"/>
          <w:sz w:val="24"/>
          <w:szCs w:val="24"/>
          <w:lang w:val="kk-KZ"/>
        </w:rPr>
        <w:t>, А блок</w:t>
      </w:r>
      <w:r w:rsidR="00007DC2" w:rsidRPr="00D95F0E">
        <w:rPr>
          <w:i w:val="0"/>
          <w:sz w:val="24"/>
          <w:szCs w:val="24"/>
          <w:lang w:val="kk-KZ"/>
        </w:rPr>
        <w:t xml:space="preserve">), </w:t>
      </w:r>
      <w:r w:rsidR="00007DC2" w:rsidRPr="006041D7">
        <w:rPr>
          <w:i w:val="0"/>
          <w:sz w:val="24"/>
          <w:szCs w:val="24"/>
          <w:lang w:val="kk-KZ"/>
        </w:rPr>
        <w:t xml:space="preserve"> </w:t>
      </w:r>
      <w:r w:rsidR="00007DC2" w:rsidRPr="00D95F0E">
        <w:rPr>
          <w:i w:val="0"/>
          <w:sz w:val="24"/>
          <w:szCs w:val="24"/>
          <w:lang w:val="kk-KZ"/>
        </w:rPr>
        <w:t>1 бірлік.</w:t>
      </w:r>
    </w:p>
    <w:p w:rsidR="006E77A1" w:rsidRDefault="006E77A1" w:rsidP="00007DC2">
      <w:pPr>
        <w:tabs>
          <w:tab w:val="left" w:pos="709"/>
        </w:tabs>
        <w:jc w:val="both"/>
        <w:rPr>
          <w:b w:val="0"/>
          <w:i w:val="0"/>
          <w:sz w:val="24"/>
          <w:szCs w:val="24"/>
          <w:lang w:val="kk-KZ"/>
        </w:rPr>
      </w:pPr>
      <w:r>
        <w:rPr>
          <w:i w:val="0"/>
          <w:sz w:val="24"/>
          <w:szCs w:val="24"/>
          <w:lang w:val="kk-KZ"/>
        </w:rPr>
        <w:t xml:space="preserve">     </w:t>
      </w:r>
      <w:r w:rsidRPr="00EB6CA6">
        <w:rPr>
          <w:i w:val="0"/>
          <w:sz w:val="24"/>
          <w:szCs w:val="24"/>
          <w:lang w:val="kk-KZ"/>
        </w:rPr>
        <w:t xml:space="preserve">  Функционалды міндеттері:</w:t>
      </w:r>
      <w:r w:rsidRPr="00EB6CA6">
        <w:rPr>
          <w:b w:val="0"/>
          <w:i w:val="0"/>
          <w:sz w:val="24"/>
          <w:szCs w:val="24"/>
          <w:lang w:val="kk-KZ"/>
        </w:rPr>
        <w:t xml:space="preserve"> </w:t>
      </w:r>
      <w:r w:rsidRPr="00867405">
        <w:rPr>
          <w:b w:val="0"/>
          <w:i w:val="0"/>
          <w:sz w:val="24"/>
          <w:szCs w:val="24"/>
          <w:lang w:val="kk-KZ"/>
        </w:rPr>
        <w:t>Жеке тұлғалардың мүлік жер және көлік салығы бойынша әкімшілендіру жұмыстарын жүргізу. Салық төлеушілерден келіп түскен арыз-шағымдармен өтініштерді қарау.</w:t>
      </w:r>
      <w:r w:rsidRPr="00867405">
        <w:rPr>
          <w:b w:val="0"/>
          <w:i w:val="0"/>
          <w:color w:val="000000"/>
          <w:sz w:val="24"/>
          <w:szCs w:val="24"/>
          <w:lang w:val="kk-KZ"/>
        </w:rPr>
        <w:t xml:space="preserve"> Аудандық  МКБ-мен бірлесіп, кешенді, тақырыптық, рейдтік тексерулерді, сонымен қатар, күмән тударатын салық төлеушілерге тиісті хронометраждық зерттеу жұмыстарын жүргізу.</w:t>
      </w:r>
      <w:r w:rsidRPr="00867405">
        <w:rPr>
          <w:b w:val="0"/>
          <w:i w:val="0"/>
          <w:sz w:val="24"/>
          <w:szCs w:val="24"/>
          <w:lang w:val="kk-KZ"/>
        </w:rPr>
        <w:t xml:space="preserve"> Жеке тұлғалардың  жалпыға бірдей декларация  аясында тапсырылатын СЕН бойынша әкімшілендіру жұмыстарын атқару.</w:t>
      </w:r>
    </w:p>
    <w:p w:rsidR="006E77A1" w:rsidRDefault="006E77A1" w:rsidP="006E77A1">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1B5062" w:rsidRDefault="001B5062" w:rsidP="00630E95">
      <w:pPr>
        <w:tabs>
          <w:tab w:val="left" w:pos="709"/>
        </w:tabs>
        <w:jc w:val="both"/>
        <w:rPr>
          <w:rFonts w:eastAsiaTheme="minorHAnsi"/>
          <w:b w:val="0"/>
          <w:i w:val="0"/>
          <w:sz w:val="24"/>
          <w:szCs w:val="24"/>
          <w:lang w:val="kk-KZ" w:eastAsia="en-US"/>
        </w:rPr>
      </w:pPr>
    </w:p>
    <w:p w:rsidR="00007DC2" w:rsidRPr="00D95F0E" w:rsidRDefault="006E77A1" w:rsidP="00007DC2">
      <w:pPr>
        <w:tabs>
          <w:tab w:val="left" w:pos="567"/>
          <w:tab w:val="left" w:pos="709"/>
          <w:tab w:val="left" w:pos="9498"/>
        </w:tabs>
        <w:jc w:val="both"/>
        <w:rPr>
          <w:i w:val="0"/>
          <w:sz w:val="24"/>
          <w:szCs w:val="24"/>
          <w:lang w:val="kk-KZ"/>
        </w:rPr>
      </w:pPr>
      <w:r>
        <w:rPr>
          <w:rFonts w:eastAsiaTheme="minorHAnsi"/>
          <w:b w:val="0"/>
          <w:i w:val="0"/>
          <w:sz w:val="24"/>
          <w:szCs w:val="24"/>
          <w:lang w:val="kk-KZ" w:eastAsia="en-US"/>
        </w:rPr>
        <w:t xml:space="preserve">      </w:t>
      </w:r>
      <w:r w:rsidR="00B60534">
        <w:rPr>
          <w:rFonts w:eastAsiaTheme="minorHAnsi"/>
          <w:b w:val="0"/>
          <w:i w:val="0"/>
          <w:sz w:val="24"/>
          <w:szCs w:val="24"/>
          <w:lang w:val="kk-KZ" w:eastAsia="en-US"/>
        </w:rPr>
        <w:t xml:space="preserve">  </w:t>
      </w:r>
      <w:r w:rsidR="00B60534" w:rsidRPr="00C37821">
        <w:rPr>
          <w:rFonts w:eastAsiaTheme="minorHAnsi"/>
          <w:i w:val="0"/>
          <w:sz w:val="24"/>
          <w:szCs w:val="24"/>
          <w:lang w:val="kk-KZ" w:eastAsia="en-US"/>
        </w:rPr>
        <w:t>6</w:t>
      </w:r>
      <w:r w:rsidRPr="00C37821">
        <w:rPr>
          <w:rFonts w:eastAsiaTheme="minorHAnsi"/>
          <w:i w:val="0"/>
          <w:sz w:val="24"/>
          <w:szCs w:val="24"/>
          <w:lang w:val="kk-KZ" w:eastAsia="en-US"/>
        </w:rPr>
        <w:t>.</w:t>
      </w:r>
      <w:r w:rsidRPr="006E77A1">
        <w:rPr>
          <w:rFonts w:eastAsiaTheme="minorHAnsi"/>
          <w:i w:val="0"/>
          <w:sz w:val="24"/>
          <w:szCs w:val="24"/>
          <w:lang w:val="kk-KZ" w:eastAsia="en-US"/>
        </w:rPr>
        <w:t xml:space="preserve"> </w:t>
      </w:r>
      <w:r w:rsidRPr="006E77A1">
        <w:rPr>
          <w:i w:val="0"/>
          <w:sz w:val="24"/>
          <w:szCs w:val="24"/>
          <w:lang w:val="kk-KZ"/>
        </w:rPr>
        <w:t>Қазақстан</w:t>
      </w:r>
      <w:r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 </w:t>
      </w:r>
      <w:r w:rsidRPr="0080629D">
        <w:rPr>
          <w:i w:val="0"/>
          <w:sz w:val="24"/>
          <w:szCs w:val="24"/>
          <w:lang w:val="kk-KZ"/>
        </w:rPr>
        <w:t>Камералдық мониторинг басқармасы</w:t>
      </w:r>
      <w:r>
        <w:rPr>
          <w:i w:val="0"/>
          <w:sz w:val="24"/>
          <w:szCs w:val="24"/>
          <w:lang w:val="kk-KZ"/>
        </w:rPr>
        <w:t xml:space="preserve">  </w:t>
      </w:r>
      <w:r w:rsidRPr="0080629D">
        <w:rPr>
          <w:i w:val="0"/>
          <w:sz w:val="24"/>
          <w:szCs w:val="24"/>
          <w:lang w:val="kk-KZ"/>
        </w:rPr>
        <w:t>№</w:t>
      </w:r>
      <w:r w:rsidR="00B60534">
        <w:rPr>
          <w:i w:val="0"/>
          <w:sz w:val="24"/>
          <w:szCs w:val="24"/>
          <w:lang w:val="kk-KZ"/>
        </w:rPr>
        <w:t>1</w:t>
      </w:r>
      <w:r>
        <w:rPr>
          <w:i w:val="0"/>
          <w:sz w:val="24"/>
          <w:szCs w:val="24"/>
          <w:lang w:val="kk-KZ"/>
        </w:rPr>
        <w:t xml:space="preserve"> </w:t>
      </w:r>
      <w:r w:rsidRPr="0080629D">
        <w:rPr>
          <w:i w:val="0"/>
          <w:sz w:val="24"/>
          <w:szCs w:val="24"/>
          <w:lang w:val="kk-KZ"/>
        </w:rPr>
        <w:t xml:space="preserve"> камералдық  мониторинг бөлімі</w:t>
      </w:r>
      <w:r>
        <w:rPr>
          <w:i w:val="0"/>
          <w:sz w:val="24"/>
          <w:szCs w:val="24"/>
          <w:lang w:val="kk-KZ"/>
        </w:rPr>
        <w:t xml:space="preserve">нің  </w:t>
      </w:r>
      <w:r w:rsidRPr="00D95F0E">
        <w:rPr>
          <w:i w:val="0"/>
          <w:sz w:val="24"/>
          <w:szCs w:val="24"/>
          <w:lang w:val="kk-KZ"/>
        </w:rPr>
        <w:t xml:space="preserve">бас маманы </w:t>
      </w:r>
      <w:r w:rsidRPr="005044C2">
        <w:rPr>
          <w:i w:val="0"/>
          <w:sz w:val="24"/>
          <w:szCs w:val="24"/>
          <w:lang w:val="kk-KZ"/>
        </w:rPr>
        <w:t xml:space="preserve">негізгі  қызметкері  </w:t>
      </w:r>
      <w:r w:rsidRPr="006C210F">
        <w:rPr>
          <w:i w:val="0"/>
          <w:sz w:val="24"/>
          <w:szCs w:val="24"/>
          <w:lang w:val="kk-KZ"/>
        </w:rPr>
        <w:t xml:space="preserve">бала  күту  </w:t>
      </w:r>
      <w:r w:rsidRPr="005044C2">
        <w:rPr>
          <w:i w:val="0"/>
          <w:sz w:val="24"/>
          <w:szCs w:val="24"/>
          <w:lang w:val="kk-KZ"/>
        </w:rPr>
        <w:t xml:space="preserve"> демалысы  мерзіміне </w:t>
      </w:r>
      <w:r w:rsidR="00B60534">
        <w:rPr>
          <w:i w:val="0"/>
          <w:sz w:val="24"/>
          <w:szCs w:val="24"/>
          <w:lang w:val="kk-KZ"/>
        </w:rPr>
        <w:t>31</w:t>
      </w:r>
      <w:r w:rsidRPr="005044C2">
        <w:rPr>
          <w:i w:val="0"/>
          <w:sz w:val="24"/>
          <w:szCs w:val="24"/>
          <w:lang w:val="kk-KZ"/>
        </w:rPr>
        <w:t>.</w:t>
      </w:r>
      <w:r w:rsidR="00B60534">
        <w:rPr>
          <w:i w:val="0"/>
          <w:sz w:val="24"/>
          <w:szCs w:val="24"/>
          <w:lang w:val="kk-KZ"/>
        </w:rPr>
        <w:t>05</w:t>
      </w:r>
      <w:r w:rsidRPr="005044C2">
        <w:rPr>
          <w:i w:val="0"/>
          <w:sz w:val="24"/>
          <w:szCs w:val="24"/>
          <w:lang w:val="kk-KZ"/>
        </w:rPr>
        <w:t>.202</w:t>
      </w:r>
      <w:r w:rsidR="00B60534">
        <w:rPr>
          <w:i w:val="0"/>
          <w:sz w:val="24"/>
          <w:szCs w:val="24"/>
          <w:lang w:val="kk-KZ"/>
        </w:rPr>
        <w:t>4</w:t>
      </w:r>
      <w:r w:rsidRPr="005044C2">
        <w:rPr>
          <w:i w:val="0"/>
          <w:sz w:val="24"/>
          <w:szCs w:val="24"/>
          <w:lang w:val="kk-KZ"/>
        </w:rPr>
        <w:t xml:space="preserve">  жылға  дейін бас  маманы</w:t>
      </w:r>
      <w:r w:rsidRPr="00D95F0E">
        <w:rPr>
          <w:i w:val="0"/>
          <w:sz w:val="24"/>
          <w:szCs w:val="24"/>
          <w:lang w:val="kk-KZ"/>
        </w:rPr>
        <w:t xml:space="preserve"> </w:t>
      </w:r>
      <w:r w:rsidR="00007DC2" w:rsidRPr="00D95F0E">
        <w:rPr>
          <w:i w:val="0"/>
          <w:sz w:val="24"/>
          <w:szCs w:val="24"/>
          <w:lang w:val="sr-Cyrl-CS"/>
        </w:rPr>
        <w:t>(</w:t>
      </w:r>
      <w:r w:rsidR="00007DC2" w:rsidRPr="00D95F0E">
        <w:rPr>
          <w:i w:val="0"/>
          <w:sz w:val="24"/>
          <w:szCs w:val="24"/>
          <w:lang w:val="kk-KZ"/>
        </w:rPr>
        <w:t xml:space="preserve">С-О-5 </w:t>
      </w:r>
      <w:r w:rsidR="00007DC2" w:rsidRPr="00D95F0E">
        <w:rPr>
          <w:i w:val="0"/>
          <w:iCs w:val="0"/>
          <w:sz w:val="24"/>
          <w:szCs w:val="24"/>
          <w:lang w:val="kk-KZ"/>
        </w:rPr>
        <w:t xml:space="preserve"> </w:t>
      </w:r>
      <w:r w:rsidR="00007DC2" w:rsidRPr="00D95F0E">
        <w:rPr>
          <w:i w:val="0"/>
          <w:sz w:val="24"/>
          <w:szCs w:val="24"/>
          <w:lang w:val="kk-KZ"/>
        </w:rPr>
        <w:t>санаты</w:t>
      </w:r>
      <w:r w:rsidR="00007DC2">
        <w:rPr>
          <w:i w:val="0"/>
          <w:sz w:val="24"/>
          <w:szCs w:val="24"/>
          <w:lang w:val="kk-KZ"/>
        </w:rPr>
        <w:t>, А блок</w:t>
      </w:r>
      <w:r w:rsidR="00007DC2" w:rsidRPr="00D95F0E">
        <w:rPr>
          <w:i w:val="0"/>
          <w:sz w:val="24"/>
          <w:szCs w:val="24"/>
          <w:lang w:val="kk-KZ"/>
        </w:rPr>
        <w:t xml:space="preserve">), </w:t>
      </w:r>
      <w:r w:rsidR="00007DC2" w:rsidRPr="006041D7">
        <w:rPr>
          <w:i w:val="0"/>
          <w:sz w:val="24"/>
          <w:szCs w:val="24"/>
          <w:lang w:val="kk-KZ"/>
        </w:rPr>
        <w:t xml:space="preserve"> </w:t>
      </w:r>
      <w:r w:rsidR="00007DC2" w:rsidRPr="00D95F0E">
        <w:rPr>
          <w:i w:val="0"/>
          <w:sz w:val="24"/>
          <w:szCs w:val="24"/>
          <w:lang w:val="kk-KZ"/>
        </w:rPr>
        <w:t>1 бірлік.</w:t>
      </w:r>
    </w:p>
    <w:p w:rsidR="006E77A1" w:rsidRPr="00B751BC" w:rsidRDefault="006E77A1" w:rsidP="00007DC2">
      <w:pPr>
        <w:tabs>
          <w:tab w:val="left" w:pos="709"/>
        </w:tabs>
        <w:jc w:val="both"/>
        <w:rPr>
          <w:b w:val="0"/>
          <w:i w:val="0"/>
          <w:sz w:val="24"/>
          <w:szCs w:val="24"/>
          <w:lang w:val="kk-KZ"/>
        </w:rPr>
      </w:pPr>
      <w:r w:rsidRPr="00B751BC">
        <w:rPr>
          <w:i w:val="0"/>
          <w:sz w:val="24"/>
          <w:szCs w:val="24"/>
          <w:lang w:val="kk-KZ"/>
        </w:rPr>
        <w:t xml:space="preserve">         </w:t>
      </w:r>
      <w:r w:rsidRPr="00007DC2">
        <w:rPr>
          <w:i w:val="0"/>
          <w:sz w:val="24"/>
          <w:szCs w:val="24"/>
          <w:lang w:val="kk-KZ"/>
        </w:rPr>
        <w:t xml:space="preserve">Функционалды міндеттері: </w:t>
      </w:r>
      <w:r w:rsidRPr="00007DC2">
        <w:rPr>
          <w:b w:val="0"/>
          <w:i w:val="0"/>
          <w:sz w:val="24"/>
          <w:szCs w:val="24"/>
          <w:lang w:val="kk-KZ"/>
        </w:rPr>
        <w:t>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Pr="00007DC2">
        <w:rPr>
          <w:i w:val="0"/>
          <w:sz w:val="24"/>
          <w:szCs w:val="24"/>
          <w:lang w:val="kk-KZ"/>
        </w:rPr>
        <w:t>.</w:t>
      </w:r>
    </w:p>
    <w:p w:rsidR="006E77A1" w:rsidRPr="008C0101" w:rsidRDefault="006E77A1" w:rsidP="006E77A1">
      <w:pPr>
        <w:pStyle w:val="1"/>
        <w:rPr>
          <w:rFonts w:eastAsiaTheme="minorHAnsi"/>
          <w:sz w:val="24"/>
          <w:szCs w:val="24"/>
          <w:lang w:val="kk-KZ" w:eastAsia="en-US"/>
        </w:rPr>
      </w:pPr>
      <w:r>
        <w:rPr>
          <w:sz w:val="24"/>
          <w:szCs w:val="24"/>
          <w:lang w:val="kk-KZ"/>
        </w:rPr>
        <w:t xml:space="preserve">         </w:t>
      </w:r>
      <w:r w:rsidRPr="00C45F84">
        <w:rPr>
          <w:sz w:val="24"/>
          <w:szCs w:val="24"/>
          <w:lang w:val="kk-KZ"/>
        </w:rPr>
        <w:t xml:space="preserve"> </w:t>
      </w:r>
      <w:r w:rsidRPr="00D95F0E">
        <w:rPr>
          <w:b/>
          <w:sz w:val="24"/>
          <w:szCs w:val="24"/>
          <w:lang w:val="kk-KZ"/>
        </w:rPr>
        <w:t>Конкурсқа қатысушыларға қойылатын талаптар</w:t>
      </w:r>
      <w:r w:rsidRPr="00C45F84">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6E77A1" w:rsidRDefault="006E77A1" w:rsidP="006E77A1">
      <w:pPr>
        <w:jc w:val="both"/>
        <w:rPr>
          <w:b w:val="0"/>
          <w:i w:val="0"/>
          <w:sz w:val="24"/>
          <w:szCs w:val="24"/>
          <w:lang w:val="kk-KZ"/>
        </w:rPr>
      </w:pP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w:t>
      </w:r>
    </w:p>
    <w:p w:rsidR="001B5062" w:rsidRDefault="001B5062" w:rsidP="00630E95">
      <w:pPr>
        <w:tabs>
          <w:tab w:val="left" w:pos="709"/>
        </w:tabs>
        <w:jc w:val="both"/>
        <w:rPr>
          <w:rFonts w:eastAsiaTheme="minorHAnsi"/>
          <w:b w:val="0"/>
          <w:i w:val="0"/>
          <w:sz w:val="24"/>
          <w:szCs w:val="24"/>
          <w:lang w:val="kk-KZ" w:eastAsia="en-US"/>
        </w:rPr>
      </w:pPr>
    </w:p>
    <w:p w:rsidR="00007DC2" w:rsidRDefault="00007DC2" w:rsidP="00FD526B">
      <w:pPr>
        <w:tabs>
          <w:tab w:val="left" w:pos="567"/>
        </w:tabs>
        <w:jc w:val="both"/>
        <w:rPr>
          <w:i w:val="0"/>
          <w:sz w:val="24"/>
          <w:szCs w:val="24"/>
          <w:lang w:val="kk-KZ"/>
        </w:rPr>
      </w:pPr>
      <w:bookmarkStart w:id="2" w:name="_GoBack"/>
      <w:bookmarkEnd w:id="2"/>
    </w:p>
    <w:p w:rsidR="00007DC2" w:rsidRDefault="00007DC2" w:rsidP="00FD526B">
      <w:pPr>
        <w:tabs>
          <w:tab w:val="left" w:pos="567"/>
        </w:tabs>
        <w:jc w:val="both"/>
        <w:rPr>
          <w:i w:val="0"/>
          <w:sz w:val="24"/>
          <w:szCs w:val="24"/>
          <w:lang w:val="kk-KZ"/>
        </w:rPr>
      </w:pP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lastRenderedPageBreak/>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lastRenderedPageBreak/>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7757C2"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48AB"/>
    <w:rsid w:val="00015F4A"/>
    <w:rsid w:val="00017E03"/>
    <w:rsid w:val="0002335C"/>
    <w:rsid w:val="00026767"/>
    <w:rsid w:val="00032B0C"/>
    <w:rsid w:val="00033C3A"/>
    <w:rsid w:val="000418C9"/>
    <w:rsid w:val="00055EF9"/>
    <w:rsid w:val="000612BF"/>
    <w:rsid w:val="00063F50"/>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5766"/>
    <w:rsid w:val="000F77A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B2DD6"/>
    <w:rsid w:val="001B5062"/>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E1D70"/>
    <w:rsid w:val="002E5AC1"/>
    <w:rsid w:val="002E7228"/>
    <w:rsid w:val="002F30D5"/>
    <w:rsid w:val="002F388E"/>
    <w:rsid w:val="00302384"/>
    <w:rsid w:val="00302540"/>
    <w:rsid w:val="00303AE1"/>
    <w:rsid w:val="003050A3"/>
    <w:rsid w:val="003076E3"/>
    <w:rsid w:val="00320DE3"/>
    <w:rsid w:val="003229CD"/>
    <w:rsid w:val="00322B4C"/>
    <w:rsid w:val="003232AB"/>
    <w:rsid w:val="00333233"/>
    <w:rsid w:val="00334649"/>
    <w:rsid w:val="0034401F"/>
    <w:rsid w:val="0035218C"/>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51429"/>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42599"/>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E658F"/>
    <w:rsid w:val="006E77A1"/>
    <w:rsid w:val="006E7BCA"/>
    <w:rsid w:val="006F2026"/>
    <w:rsid w:val="006F2C95"/>
    <w:rsid w:val="006F66C9"/>
    <w:rsid w:val="00707DB8"/>
    <w:rsid w:val="00712AFB"/>
    <w:rsid w:val="00723959"/>
    <w:rsid w:val="00724C9B"/>
    <w:rsid w:val="007255EE"/>
    <w:rsid w:val="00734E35"/>
    <w:rsid w:val="00737DD5"/>
    <w:rsid w:val="00737FEC"/>
    <w:rsid w:val="00747681"/>
    <w:rsid w:val="00750305"/>
    <w:rsid w:val="00751081"/>
    <w:rsid w:val="00752F2F"/>
    <w:rsid w:val="00756F04"/>
    <w:rsid w:val="00760600"/>
    <w:rsid w:val="007631D2"/>
    <w:rsid w:val="0076467A"/>
    <w:rsid w:val="0077029F"/>
    <w:rsid w:val="0077364F"/>
    <w:rsid w:val="00774A74"/>
    <w:rsid w:val="007752E9"/>
    <w:rsid w:val="007757C2"/>
    <w:rsid w:val="007776A7"/>
    <w:rsid w:val="00781C49"/>
    <w:rsid w:val="0078247F"/>
    <w:rsid w:val="0079567C"/>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60DA2"/>
    <w:rsid w:val="00C61F84"/>
    <w:rsid w:val="00C706D5"/>
    <w:rsid w:val="00C74DB0"/>
    <w:rsid w:val="00C80FA5"/>
    <w:rsid w:val="00C860B0"/>
    <w:rsid w:val="00C86C9C"/>
    <w:rsid w:val="00C9143C"/>
    <w:rsid w:val="00C953F0"/>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F004BF"/>
    <w:rsid w:val="00F00DCC"/>
    <w:rsid w:val="00F02352"/>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9365A"/>
    <w:rsid w:val="00F952A7"/>
    <w:rsid w:val="00FA595E"/>
    <w:rsid w:val="00FB157D"/>
    <w:rsid w:val="00FB2614"/>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CD0C"/>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9C46-ED25-4D7D-851E-86F07C75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653</cp:revision>
  <cp:lastPrinted>2019-05-27T12:16:00Z</cp:lastPrinted>
  <dcterms:created xsi:type="dcterms:W3CDTF">2019-05-27T07:51:00Z</dcterms:created>
  <dcterms:modified xsi:type="dcterms:W3CDTF">2023-08-24T11:51:00Z</dcterms:modified>
</cp:coreProperties>
</file>