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802CC"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8802CC" w:rsidRPr="006066E6" w:rsidRDefault="008802CC" w:rsidP="00AB7640">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sidR="006066E6">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8802CC" w:rsidRPr="008802CC" w:rsidRDefault="008802CC" w:rsidP="00AB7640">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CC" w:rsidRPr="006066E6" w:rsidRDefault="006066E6" w:rsidP="00AB7640">
            <w:pPr>
              <w:rPr>
                <w:i w:val="0"/>
                <w:sz w:val="24"/>
                <w:szCs w:val="24"/>
                <w:lang w:val="kk-KZ"/>
              </w:rPr>
            </w:pPr>
            <w:r>
              <w:rPr>
                <w:i w:val="0"/>
                <w:sz w:val="24"/>
                <w:szCs w:val="24"/>
                <w:lang w:val="kk-KZ"/>
              </w:rPr>
              <w:t>229492</w:t>
            </w:r>
          </w:p>
        </w:tc>
      </w:tr>
    </w:tbl>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2A31B2">
        <w:rPr>
          <w:b/>
          <w:sz w:val="24"/>
          <w:szCs w:val="24"/>
          <w:lang w:val="kk-KZ"/>
        </w:rPr>
        <w:t>налогового администрирования</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2A31B2" w:rsidRPr="000F44A1">
        <w:rPr>
          <w:b w:val="0"/>
          <w:i w:val="0"/>
          <w:sz w:val="24"/>
          <w:szCs w:val="24"/>
          <w:lang w:val="kk-KZ"/>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lastRenderedPageBreak/>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974DC5" w:rsidRDefault="00A312B0" w:rsidP="00A312B0">
      <w:pPr>
        <w:pStyle w:val="a8"/>
        <w:spacing w:before="0" w:after="0"/>
        <w:jc w:val="both"/>
      </w:pP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Pr="007875A5"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0B4F47" w:rsidRPr="003E70E9" w:rsidRDefault="000B4F47" w:rsidP="000B4F47">
      <w:pPr>
        <w:jc w:val="both"/>
        <w:rPr>
          <w:b w:val="0"/>
          <w:i w:val="0"/>
          <w:sz w:val="24"/>
          <w:szCs w:val="24"/>
        </w:rPr>
      </w:pPr>
      <w:r w:rsidRPr="007875A5">
        <w:rPr>
          <w:b w:val="0"/>
          <w:i w:val="0"/>
          <w:sz w:val="24"/>
          <w:szCs w:val="24"/>
        </w:rPr>
        <w:t>       Представление неполного пакета документов либо недостоверных сведений является</w:t>
      </w:r>
      <w:r w:rsidRPr="003E70E9">
        <w:rPr>
          <w:b w:val="0"/>
          <w:i w:val="0"/>
          <w:sz w:val="24"/>
          <w:szCs w:val="24"/>
        </w:rPr>
        <w:t xml:space="preserve"> основанием для отказа в их рассмотрении конкурсной комиссией.</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8E2AB5"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Pr="008E2AB5">
        <w:rPr>
          <w:b/>
          <w:sz w:val="24"/>
          <w:szCs w:val="24"/>
        </w:rPr>
        <w:t xml:space="preserve">, телефоны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указанным в </w:t>
      </w:r>
      <w:r w:rsidRPr="00F42906">
        <w:rPr>
          <w:b w:val="0"/>
          <w:i w:val="0"/>
          <w:sz w:val="24"/>
          <w:szCs w:val="24"/>
        </w:rPr>
        <w:lastRenderedPageBreak/>
        <w:t>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0B4F47" w:rsidRPr="001A6EC9" w:rsidRDefault="000B4F47" w:rsidP="000B4F47">
      <w:pPr>
        <w:ind w:firstLine="284"/>
        <w:jc w:val="both"/>
        <w:rPr>
          <w:b w:val="0"/>
          <w:i w:val="0"/>
          <w:sz w:val="24"/>
          <w:szCs w:val="24"/>
        </w:rPr>
      </w:pPr>
      <w:r>
        <w:rPr>
          <w:lang w:val="kk-KZ"/>
        </w:rPr>
        <w:t xml:space="preserve"> </w:t>
      </w: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0020C3" w:rsidRDefault="000020C3"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1" w:name="z279"/>
            <w:bookmarkEnd w:id="1"/>
            <w:r w:rsidRPr="00973716">
              <w:rPr>
                <w:b w:val="0"/>
                <w:i w:val="0"/>
              </w:rPr>
              <w:t>Приложение 2 к Правилам</w:t>
            </w:r>
            <w:r w:rsidRPr="00973716">
              <w:rPr>
                <w:b w:val="0"/>
                <w:i w:val="0"/>
              </w:rPr>
              <w:br/>
              <w:t>проведения конкурса на занятие</w:t>
            </w:r>
            <w:r w:rsidRPr="00973716">
              <w:rPr>
                <w:b w:val="0"/>
                <w:i w:val="0"/>
              </w:rPr>
              <w:br/>
              <w:t>административной государственной</w:t>
            </w:r>
            <w:r w:rsidRPr="00973716">
              <w:rPr>
                <w:b w:val="0"/>
                <w:i w:val="0"/>
              </w:rPr>
              <w:br/>
              <w:t>должности корпуса "Б"</w:t>
            </w:r>
          </w:p>
        </w:tc>
      </w:tr>
      <w:tr w:rsidR="00525DD0" w:rsidRPr="00973716" w:rsidTr="00DB2858">
        <w:trPr>
          <w:tblCellSpacing w:w="15" w:type="dxa"/>
        </w:trPr>
        <w:tc>
          <w:tcPr>
            <w:tcW w:w="5805" w:type="dxa"/>
            <w:vAlign w:val="center"/>
            <w:hideMark/>
          </w:tcPr>
          <w:p w:rsidR="00525DD0" w:rsidRPr="00973716" w:rsidRDefault="00525DD0" w:rsidP="00525DD0">
            <w:r w:rsidRPr="00973716">
              <w:t> </w:t>
            </w:r>
          </w:p>
        </w:tc>
        <w:tc>
          <w:tcPr>
            <w:tcW w:w="3420" w:type="dxa"/>
            <w:vAlign w:val="center"/>
            <w:hideMark/>
          </w:tcPr>
          <w:p w:rsidR="00525DD0" w:rsidRPr="00973716" w:rsidRDefault="00525DD0" w:rsidP="00525DD0">
            <w:pPr>
              <w:rPr>
                <w:b w:val="0"/>
                <w:i w:val="0"/>
              </w:rPr>
            </w:pPr>
            <w:bookmarkStart w:id="2" w:name="z280"/>
            <w:bookmarkEnd w:id="2"/>
            <w:r w:rsidRPr="00973716">
              <w:rPr>
                <w:b w:val="0"/>
                <w:i w:val="0"/>
              </w:rPr>
              <w:t>Форма</w:t>
            </w:r>
            <w:r w:rsidRPr="00973716">
              <w:rPr>
                <w:b w:val="0"/>
                <w:i w:val="0"/>
              </w:rPr>
              <w:br/>
              <w:t>____________________________</w:t>
            </w:r>
            <w:r w:rsidRPr="00973716">
              <w:rPr>
                <w:b w:val="0"/>
                <w:i w:val="0"/>
              </w:rPr>
              <w:br/>
              <w:t>(государственный орган)</w:t>
            </w:r>
          </w:p>
        </w:tc>
      </w:tr>
    </w:tbl>
    <w:p w:rsidR="00525DD0" w:rsidRPr="00973716" w:rsidRDefault="00525DD0" w:rsidP="00525DD0">
      <w:pPr>
        <w:jc w:val="both"/>
        <w:outlineLvl w:val="2"/>
        <w:rPr>
          <w:b w:val="0"/>
          <w:i w:val="0"/>
          <w:lang w:val="en-US"/>
        </w:rPr>
      </w:pPr>
      <w:r w:rsidRPr="00973716">
        <w:rPr>
          <w:b w:val="0"/>
          <w:i w:val="0"/>
        </w:rPr>
        <w:t>                                         </w:t>
      </w:r>
    </w:p>
    <w:p w:rsidR="00525DD0" w:rsidRPr="00973716" w:rsidRDefault="00525DD0" w:rsidP="00525DD0">
      <w:pPr>
        <w:outlineLvl w:val="2"/>
        <w:rPr>
          <w:b w:val="0"/>
          <w:i w:val="0"/>
          <w:lang w:val="en-US"/>
        </w:rPr>
      </w:pPr>
      <w:r w:rsidRPr="00973716">
        <w:rPr>
          <w:b w:val="0"/>
          <w:i w:val="0"/>
        </w:rPr>
        <w:t>Заявление</w:t>
      </w:r>
    </w:p>
    <w:p w:rsidR="00525DD0" w:rsidRPr="00973716" w:rsidRDefault="00525DD0" w:rsidP="00525DD0">
      <w:pPr>
        <w:outlineLvl w:val="2"/>
        <w:rPr>
          <w:b w:val="0"/>
          <w:bCs w:val="0"/>
          <w:i w:val="0"/>
          <w:lang w:val="en-US"/>
        </w:rPr>
      </w:pPr>
    </w:p>
    <w:p w:rsidR="00525DD0" w:rsidRPr="00973716" w:rsidRDefault="00525DD0" w:rsidP="00525DD0">
      <w:pPr>
        <w:jc w:val="both"/>
        <w:rPr>
          <w:b w:val="0"/>
          <w:i w:val="0"/>
        </w:rPr>
      </w:pPr>
      <w:r w:rsidRPr="00973716">
        <w:rPr>
          <w:b w:val="0"/>
          <w:i w:val="0"/>
        </w:rPr>
        <w:t>         Прошу допустить меня к участию в конкурсах на занятие вакантных административных государственных должностей:</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_____________________________________________________</w:t>
      </w:r>
      <w:r w:rsidR="00973716" w:rsidRPr="00E8351F">
        <w:rPr>
          <w:b w:val="0"/>
          <w:i w:val="0"/>
        </w:rPr>
        <w:t>_____________</w:t>
      </w:r>
      <w:r w:rsidRPr="00973716">
        <w:rPr>
          <w:b w:val="0"/>
          <w:i w:val="0"/>
        </w:rPr>
        <w:t>_</w:t>
      </w:r>
    </w:p>
    <w:p w:rsidR="00525DD0" w:rsidRPr="00973716" w:rsidRDefault="00525DD0" w:rsidP="00525DD0">
      <w:pPr>
        <w:jc w:val="both"/>
        <w:rPr>
          <w:b w:val="0"/>
          <w:i w:val="0"/>
        </w:rPr>
      </w:pPr>
      <w:r w:rsidRPr="00973716">
        <w:rPr>
          <w:b w:val="0"/>
          <w:i w:val="0"/>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973716" w:rsidRDefault="00525DD0" w:rsidP="00525DD0">
      <w:pPr>
        <w:jc w:val="both"/>
        <w:rPr>
          <w:b w:val="0"/>
          <w:i w:val="0"/>
        </w:rPr>
      </w:pPr>
      <w:r w:rsidRPr="00973716">
        <w:rPr>
          <w:b w:val="0"/>
          <w:i w:val="0"/>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973716" w:rsidRDefault="00525DD0" w:rsidP="00525DD0">
      <w:pPr>
        <w:jc w:val="both"/>
        <w:rPr>
          <w:b w:val="0"/>
          <w:i w:val="0"/>
        </w:rPr>
      </w:pPr>
      <w:r w:rsidRPr="00973716">
        <w:rPr>
          <w:b w:val="0"/>
          <w:i w:val="0"/>
        </w:rPr>
        <w:t xml:space="preserve">      С трансляцией и размещением на </w:t>
      </w:r>
      <w:proofErr w:type="spellStart"/>
      <w:r w:rsidRPr="00973716">
        <w:rPr>
          <w:b w:val="0"/>
          <w:i w:val="0"/>
        </w:rPr>
        <w:t>интернет-ресурсе</w:t>
      </w:r>
      <w:proofErr w:type="spellEnd"/>
      <w:r w:rsidRPr="00973716">
        <w:rPr>
          <w:b w:val="0"/>
          <w:i w:val="0"/>
        </w:rPr>
        <w:t xml:space="preserve"> государственного органа видеозаписи моего собеседования согласен __________________________</w:t>
      </w:r>
    </w:p>
    <w:p w:rsidR="00525DD0" w:rsidRPr="00973716" w:rsidRDefault="00525DD0" w:rsidP="00525DD0">
      <w:pPr>
        <w:jc w:val="both"/>
        <w:rPr>
          <w:b w:val="0"/>
          <w:i w:val="0"/>
        </w:rPr>
      </w:pPr>
      <w:r w:rsidRPr="00973716">
        <w:rPr>
          <w:b w:val="0"/>
          <w:i w:val="0"/>
        </w:rPr>
        <w:t xml:space="preserve">                                                        </w:t>
      </w:r>
      <w:r w:rsidR="00973716" w:rsidRPr="00E8351F">
        <w:rPr>
          <w:b w:val="0"/>
          <w:i w:val="0"/>
        </w:rPr>
        <w:t xml:space="preserve">                                   </w:t>
      </w:r>
      <w:r w:rsidRPr="00973716">
        <w:rPr>
          <w:b w:val="0"/>
          <w:i w:val="0"/>
        </w:rPr>
        <w:t xml:space="preserve">  (да/нет)</w:t>
      </w:r>
    </w:p>
    <w:p w:rsidR="00525DD0" w:rsidRPr="00973716" w:rsidRDefault="00525DD0" w:rsidP="00525DD0">
      <w:pPr>
        <w:jc w:val="both"/>
        <w:rPr>
          <w:b w:val="0"/>
          <w:i w:val="0"/>
        </w:rPr>
      </w:pPr>
      <w:r w:rsidRPr="00973716">
        <w:rPr>
          <w:b w:val="0"/>
          <w:i w:val="0"/>
        </w:rPr>
        <w:t xml:space="preserve">      Отвечаю за подлинность представленных документов. </w:t>
      </w:r>
    </w:p>
    <w:p w:rsidR="00525DD0" w:rsidRPr="00973716" w:rsidRDefault="00525DD0" w:rsidP="00525DD0">
      <w:pPr>
        <w:jc w:val="both"/>
        <w:rPr>
          <w:b w:val="0"/>
          <w:i w:val="0"/>
        </w:rPr>
      </w:pPr>
      <w:r w:rsidRPr="00973716">
        <w:rPr>
          <w:b w:val="0"/>
          <w:i w:val="0"/>
        </w:rPr>
        <w:t>      Прилагаемые документы:</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w:t>
      </w:r>
      <w:r w:rsidR="00973716">
        <w:rPr>
          <w:b w:val="0"/>
          <w:i w:val="0"/>
        </w:rPr>
        <w:t>________________________________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_______________________</w:t>
      </w:r>
    </w:p>
    <w:p w:rsidR="00525DD0" w:rsidRPr="00973716" w:rsidRDefault="00525DD0" w:rsidP="00525DD0">
      <w:pPr>
        <w:jc w:val="both"/>
        <w:rPr>
          <w:b w:val="0"/>
          <w:i w:val="0"/>
        </w:rPr>
      </w:pPr>
      <w:r w:rsidRPr="00973716">
        <w:rPr>
          <w:b w:val="0"/>
          <w:i w:val="0"/>
        </w:rPr>
        <w:t>      ____________________________________________</w:t>
      </w:r>
      <w:r w:rsidR="00973716">
        <w:rPr>
          <w:b w:val="0"/>
          <w:i w:val="0"/>
        </w:rPr>
        <w:t>______________________</w:t>
      </w:r>
      <w:r w:rsidR="00973716" w:rsidRPr="00973716">
        <w:rPr>
          <w:b w:val="0"/>
          <w:i w:val="0"/>
        </w:rPr>
        <w:t>_</w:t>
      </w:r>
    </w:p>
    <w:p w:rsidR="00525DD0" w:rsidRPr="00973716" w:rsidRDefault="00525DD0" w:rsidP="00525DD0">
      <w:pPr>
        <w:jc w:val="both"/>
        <w:rPr>
          <w:b w:val="0"/>
          <w:i w:val="0"/>
        </w:rPr>
      </w:pPr>
      <w:r w:rsidRPr="00973716">
        <w:rPr>
          <w:b w:val="0"/>
          <w:i w:val="0"/>
        </w:rPr>
        <w:t>      Адрес______________________________________</w:t>
      </w:r>
      <w:r w:rsidR="00973716">
        <w:rPr>
          <w:b w:val="0"/>
          <w:i w:val="0"/>
        </w:rPr>
        <w:t>________________________</w:t>
      </w:r>
    </w:p>
    <w:p w:rsidR="00525DD0" w:rsidRPr="00973716" w:rsidRDefault="00525DD0" w:rsidP="00525DD0">
      <w:pPr>
        <w:jc w:val="both"/>
        <w:rPr>
          <w:b w:val="0"/>
          <w:i w:val="0"/>
        </w:rPr>
      </w:pPr>
      <w:r w:rsidRPr="00973716">
        <w:rPr>
          <w:b w:val="0"/>
          <w:i w:val="0"/>
        </w:rPr>
        <w:t>      Номера контактных телефонов: ____________________</w:t>
      </w:r>
      <w:r w:rsidR="00973716">
        <w:rPr>
          <w:b w:val="0"/>
          <w:i w:val="0"/>
        </w:rPr>
        <w:t>____________________</w:t>
      </w:r>
    </w:p>
    <w:p w:rsidR="00525DD0" w:rsidRPr="00973716" w:rsidRDefault="00525DD0" w:rsidP="00525DD0">
      <w:pPr>
        <w:jc w:val="both"/>
        <w:rPr>
          <w:b w:val="0"/>
          <w:i w:val="0"/>
        </w:rPr>
      </w:pPr>
      <w:r w:rsidRPr="00973716">
        <w:rPr>
          <w:b w:val="0"/>
          <w:i w:val="0"/>
        </w:rPr>
        <w:t>      e-</w:t>
      </w:r>
      <w:proofErr w:type="spellStart"/>
      <w:r w:rsidRPr="00973716">
        <w:rPr>
          <w:b w:val="0"/>
          <w:i w:val="0"/>
        </w:rPr>
        <w:t>mail</w:t>
      </w:r>
      <w:proofErr w:type="spellEnd"/>
      <w:r w:rsidRPr="00973716">
        <w:rPr>
          <w:b w:val="0"/>
          <w:i w:val="0"/>
        </w:rPr>
        <w:t>: _____________________________________</w:t>
      </w:r>
      <w:r w:rsidR="00973716">
        <w:rPr>
          <w:b w:val="0"/>
          <w:i w:val="0"/>
        </w:rPr>
        <w:t>________________________</w:t>
      </w:r>
    </w:p>
    <w:p w:rsidR="00973716" w:rsidRDefault="00525DD0" w:rsidP="00525DD0">
      <w:pPr>
        <w:jc w:val="both"/>
        <w:rPr>
          <w:b w:val="0"/>
          <w:i w:val="0"/>
        </w:rPr>
      </w:pPr>
      <w:r w:rsidRPr="00973716">
        <w:rPr>
          <w:b w:val="0"/>
          <w:i w:val="0"/>
        </w:rPr>
        <w:t>      ИИН _______________________________________</w:t>
      </w:r>
      <w:r w:rsidR="00973716">
        <w:rPr>
          <w:b w:val="0"/>
          <w:i w:val="0"/>
        </w:rPr>
        <w:t>_____________</w:t>
      </w:r>
      <w:bookmarkStart w:id="3" w:name="_GoBack"/>
      <w:bookmarkEnd w:id="3"/>
      <w:r w:rsidR="00973716">
        <w:rPr>
          <w:b w:val="0"/>
          <w:i w:val="0"/>
        </w:rPr>
        <w:t>___________</w:t>
      </w:r>
    </w:p>
    <w:p w:rsidR="00973716" w:rsidRDefault="00973716" w:rsidP="00525DD0">
      <w:pPr>
        <w:jc w:val="both"/>
        <w:rPr>
          <w:b w:val="0"/>
          <w:i w:val="0"/>
        </w:rPr>
      </w:pPr>
    </w:p>
    <w:p w:rsidR="00525DD0" w:rsidRPr="00973716" w:rsidRDefault="00525DD0" w:rsidP="00525DD0">
      <w:pPr>
        <w:jc w:val="both"/>
        <w:rPr>
          <w:b w:val="0"/>
          <w:i w:val="0"/>
        </w:rPr>
      </w:pPr>
      <w:r w:rsidRPr="00973716">
        <w:rPr>
          <w:b w:val="0"/>
          <w:i w:val="0"/>
        </w:rPr>
        <w:t>_____________________________________</w:t>
      </w:r>
      <w:r w:rsidR="00973716">
        <w:rPr>
          <w:b w:val="0"/>
          <w:i w:val="0"/>
          <w:lang w:val="en-US"/>
        </w:rPr>
        <w:t>__________</w:t>
      </w:r>
      <w:r w:rsidRPr="00973716">
        <w:rPr>
          <w:b w:val="0"/>
          <w:i w:val="0"/>
        </w:rPr>
        <w:t>_______________________</w:t>
      </w:r>
    </w:p>
    <w:p w:rsidR="00525DD0" w:rsidRPr="00973716" w:rsidRDefault="00525DD0" w:rsidP="00525DD0">
      <w:pPr>
        <w:jc w:val="both"/>
        <w:rPr>
          <w:b w:val="0"/>
          <w:i w:val="0"/>
        </w:rPr>
      </w:pPr>
      <w:r w:rsidRPr="00973716">
        <w:rPr>
          <w:b w:val="0"/>
          <w:i w:val="0"/>
        </w:rPr>
        <w:t>            (</w:t>
      </w:r>
      <w:proofErr w:type="gramStart"/>
      <w:r w:rsidRPr="00973716">
        <w:rPr>
          <w:b w:val="0"/>
          <w:i w:val="0"/>
        </w:rPr>
        <w:t>подпись)   </w:t>
      </w:r>
      <w:proofErr w:type="gramEnd"/>
      <w:r w:rsidRPr="00973716">
        <w:rPr>
          <w:b w:val="0"/>
          <w:i w:val="0"/>
        </w:rPr>
        <w:t>         (Фамилия, имя, отчество (при его наличии))</w:t>
      </w:r>
    </w:p>
    <w:p w:rsidR="006F4032" w:rsidRPr="00973716" w:rsidRDefault="00525DD0" w:rsidP="00525DD0">
      <w:pPr>
        <w:jc w:val="both"/>
        <w:rPr>
          <w:b w:val="0"/>
          <w:i w:val="0"/>
        </w:rPr>
      </w:pPr>
      <w:r w:rsidRPr="00973716">
        <w:rPr>
          <w:b w:val="0"/>
          <w:i w:val="0"/>
        </w:rPr>
        <w:t>     </w:t>
      </w:r>
    </w:p>
    <w:p w:rsidR="00FE1962" w:rsidRPr="00A12408" w:rsidRDefault="00525DD0" w:rsidP="00A12408">
      <w:pPr>
        <w:jc w:val="both"/>
        <w:rPr>
          <w:b w:val="0"/>
          <w:i w:val="0"/>
        </w:rPr>
      </w:pPr>
      <w:r w:rsidRPr="00973716">
        <w:rPr>
          <w:b w:val="0"/>
          <w:i w:val="0"/>
        </w:rPr>
        <w:t xml:space="preserve"> "____"_______________ 20</w:t>
      </w:r>
      <w:r w:rsidRPr="00973716">
        <w:rPr>
          <w:b w:val="0"/>
          <w:i w:val="0"/>
          <w:lang w:val="en-US"/>
        </w:rPr>
        <w:t>__</w:t>
      </w:r>
      <w:r w:rsidR="00A12408">
        <w:rPr>
          <w:b w:val="0"/>
          <w:i w:val="0"/>
        </w:rPr>
        <w:t>__ г</w:t>
      </w:r>
    </w:p>
    <w:p w:rsidR="00FE1962" w:rsidRPr="00973716" w:rsidRDefault="00FE1962" w:rsidP="00525DD0">
      <w:pPr>
        <w:ind w:left="4254"/>
        <w:rPr>
          <w:bCs w:val="0"/>
          <w:i w:val="0"/>
          <w:iCs w:val="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B25138">
      <w:pPr>
        <w:jc w:val="both"/>
        <w:rPr>
          <w:bCs w:val="0"/>
          <w:i w:val="0"/>
          <w:iCs w:val="0"/>
          <w:sz w:val="20"/>
          <w:szCs w:val="20"/>
          <w:lang w:val="kk-KZ"/>
        </w:rPr>
      </w:pPr>
    </w:p>
    <w:sectPr w:rsidR="00FE1962" w:rsidSect="006F4032">
      <w:headerReference w:type="default" r:id="rId9"/>
      <w:footerReference w:type="default" r:id="rId10"/>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17" w:rsidRDefault="006B4A17" w:rsidP="00B55B02">
      <w:r>
        <w:separator/>
      </w:r>
    </w:p>
  </w:endnote>
  <w:endnote w:type="continuationSeparator" w:id="0">
    <w:p w:rsidR="006B4A17" w:rsidRDefault="006B4A1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12408">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17" w:rsidRDefault="006B4A17" w:rsidP="00B55B02">
      <w:r>
        <w:separator/>
      </w:r>
    </w:p>
  </w:footnote>
  <w:footnote w:type="continuationSeparator" w:id="0">
    <w:p w:rsidR="006B4A17" w:rsidRDefault="006B4A1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57277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F588-20F7-4529-81A0-A392FCF3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1575</Words>
  <Characters>8979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10533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29</cp:revision>
  <cp:lastPrinted>2016-04-11T08:55:00Z</cp:lastPrinted>
  <dcterms:created xsi:type="dcterms:W3CDTF">2021-02-10T05:39:00Z</dcterms:created>
  <dcterms:modified xsi:type="dcterms:W3CDTF">2022-11-03T10:18:00Z</dcterms:modified>
</cp:coreProperties>
</file>