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FD526B">
      <w:pPr>
        <w:jc w:val="left"/>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FD526B">
      <w:pPr>
        <w:jc w:val="left"/>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FD526B">
      <w:pPr>
        <w:jc w:val="left"/>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FD526B">
      <w:pPr>
        <w:jc w:val="left"/>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FD526B">
      <w:pPr>
        <w:jc w:val="left"/>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FD526B">
      <w:pPr>
        <w:jc w:val="left"/>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FD526B">
      <w:pPr>
        <w:jc w:val="left"/>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FD526B">
      <w:pPr>
        <w:jc w:val="left"/>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FD526B">
      <w:pPr>
        <w:jc w:val="left"/>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FD526B">
      <w:pPr>
        <w:jc w:val="left"/>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12E4B" w:rsidRDefault="000F5766" w:rsidP="000F5766">
      <w:pPr>
        <w:jc w:val="both"/>
        <w:rPr>
          <w:b w:val="0"/>
          <w:i w:val="0"/>
          <w:sz w:val="24"/>
          <w:szCs w:val="24"/>
          <w:lang w:val="kk-KZ"/>
        </w:rPr>
      </w:pPr>
    </w:p>
    <w:p w:rsidR="000F5766" w:rsidRPr="00F20596" w:rsidRDefault="000F5766" w:rsidP="000F5766">
      <w:pPr>
        <w:jc w:val="both"/>
        <w:rPr>
          <w:i w:val="0"/>
          <w:sz w:val="24"/>
          <w:szCs w:val="24"/>
          <w:lang w:val="kk-KZ"/>
        </w:rPr>
      </w:pPr>
      <w:r>
        <w:rPr>
          <w:i w:val="0"/>
          <w:sz w:val="24"/>
          <w:szCs w:val="24"/>
          <w:lang w:val="kk-KZ"/>
        </w:rPr>
        <w:t xml:space="preserve">     </w:t>
      </w:r>
      <w:r w:rsidR="000B6D64" w:rsidRPr="003D4DB7">
        <w:rPr>
          <w:i w:val="0"/>
          <w:sz w:val="24"/>
          <w:szCs w:val="24"/>
          <w:lang w:val="kk-KZ"/>
        </w:rPr>
        <w:t xml:space="preserve"> </w:t>
      </w: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0F5766" w:rsidRPr="004E6702" w:rsidRDefault="000F5766" w:rsidP="000F5766">
      <w:pPr>
        <w:jc w:val="both"/>
        <w:rPr>
          <w:b w:val="0"/>
          <w:i w:val="0"/>
          <w:sz w:val="24"/>
          <w:szCs w:val="24"/>
          <w:lang w:val="kk-KZ"/>
        </w:rPr>
      </w:pPr>
      <w:r w:rsidRPr="004E6702">
        <w:rPr>
          <w:b w:val="0"/>
          <w:i w:val="0"/>
          <w:sz w:val="24"/>
          <w:szCs w:val="24"/>
          <w:lang w:val="kk-KZ"/>
        </w:rPr>
        <w:t xml:space="preserve">      </w:t>
      </w:r>
      <w:r w:rsidR="000B6D64" w:rsidRPr="000B6D64">
        <w:rPr>
          <w:b w:val="0"/>
          <w:i w:val="0"/>
          <w:sz w:val="24"/>
          <w:szCs w:val="24"/>
          <w:lang w:val="kk-KZ"/>
        </w:rPr>
        <w:t xml:space="preserve"> </w:t>
      </w:r>
      <w:r w:rsidRPr="004E6702">
        <w:rPr>
          <w:b w:val="0"/>
          <w:i w:val="0"/>
          <w:sz w:val="24"/>
          <w:szCs w:val="24"/>
          <w:lang w:val="kk-KZ"/>
        </w:rPr>
        <w:t>жоғары немесе жоғары оқу орнынан кейінгі білім;</w:t>
      </w:r>
    </w:p>
    <w:p w:rsidR="000F5766" w:rsidRPr="00756F04" w:rsidRDefault="000F5766" w:rsidP="000F5766">
      <w:pPr>
        <w:jc w:val="both"/>
        <w:rPr>
          <w:b w:val="0"/>
          <w:i w:val="0"/>
          <w:sz w:val="24"/>
          <w:szCs w:val="24"/>
          <w:lang w:val="kk-KZ"/>
        </w:rPr>
      </w:pPr>
      <w:r w:rsidRPr="004E6702">
        <w:rPr>
          <w:b w:val="0"/>
          <w:i w:val="0"/>
          <w:sz w:val="24"/>
          <w:szCs w:val="24"/>
          <w:lang w:val="kk-KZ"/>
        </w:rPr>
        <w:t>     </w:t>
      </w:r>
      <w:r w:rsidR="000B6D64" w:rsidRPr="000B6D64">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F5766" w:rsidRPr="00756F04" w:rsidRDefault="000F5766" w:rsidP="000F5766">
      <w:pPr>
        <w:jc w:val="both"/>
        <w:rPr>
          <w:b w:val="0"/>
          <w:i w:val="0"/>
          <w:sz w:val="24"/>
          <w:szCs w:val="24"/>
          <w:lang w:val="kk-KZ"/>
        </w:rPr>
      </w:pPr>
      <w:r w:rsidRPr="00756F04">
        <w:rPr>
          <w:b w:val="0"/>
          <w:i w:val="0"/>
          <w:sz w:val="24"/>
          <w:szCs w:val="24"/>
          <w:lang w:val="kk-KZ"/>
        </w:rPr>
        <w:t>      жұмыс тәжірибесі талап етілмейді.</w:t>
      </w:r>
    </w:p>
    <w:p w:rsidR="000F5766" w:rsidRDefault="000F5766" w:rsidP="000F5766">
      <w:pPr>
        <w:jc w:val="both"/>
        <w:rPr>
          <w:b w:val="0"/>
          <w:i w:val="0"/>
          <w:sz w:val="24"/>
          <w:szCs w:val="24"/>
          <w:lang w:val="en-US"/>
        </w:rPr>
      </w:pPr>
    </w:p>
    <w:p w:rsidR="007C54D6" w:rsidRDefault="007C54D6" w:rsidP="000F5766">
      <w:pPr>
        <w:jc w:val="both"/>
        <w:rPr>
          <w:b w:val="0"/>
          <w:i w:val="0"/>
          <w:sz w:val="24"/>
          <w:szCs w:val="24"/>
          <w:lang w:val="en-US"/>
        </w:rPr>
      </w:pPr>
    </w:p>
    <w:p w:rsidR="007C54D6" w:rsidRDefault="007C54D6" w:rsidP="000F5766">
      <w:pPr>
        <w:jc w:val="both"/>
        <w:rPr>
          <w:b w:val="0"/>
          <w:i w:val="0"/>
          <w:sz w:val="24"/>
          <w:szCs w:val="24"/>
          <w:lang w:val="en-US"/>
        </w:rPr>
      </w:pPr>
    </w:p>
    <w:p w:rsidR="007C54D6" w:rsidRDefault="007C54D6" w:rsidP="000F5766">
      <w:pPr>
        <w:jc w:val="both"/>
        <w:rPr>
          <w:b w:val="0"/>
          <w:i w:val="0"/>
          <w:sz w:val="24"/>
          <w:szCs w:val="24"/>
          <w:lang w:val="en-US"/>
        </w:rPr>
      </w:pPr>
    </w:p>
    <w:p w:rsidR="007C54D6" w:rsidRDefault="007C54D6" w:rsidP="000F5766">
      <w:pPr>
        <w:jc w:val="both"/>
        <w:rPr>
          <w:b w:val="0"/>
          <w:i w:val="0"/>
          <w:sz w:val="24"/>
          <w:szCs w:val="24"/>
          <w:lang w:val="en-US"/>
        </w:rPr>
      </w:pPr>
    </w:p>
    <w:p w:rsidR="007C54D6" w:rsidRPr="007C54D6" w:rsidRDefault="007C54D6" w:rsidP="000F5766">
      <w:pPr>
        <w:jc w:val="both"/>
        <w:rPr>
          <w:b w:val="0"/>
          <w:i w:val="0"/>
          <w:sz w:val="24"/>
          <w:szCs w:val="24"/>
          <w:lang w:val="en-US"/>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lastRenderedPageBreak/>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8720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141 576</w:t>
            </w:r>
          </w:p>
        </w:tc>
        <w:tc>
          <w:tcPr>
            <w:tcW w:w="4253"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191 481</w:t>
            </w:r>
          </w:p>
        </w:tc>
      </w:tr>
      <w:tr w:rsidR="00A8720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i w:val="0"/>
                <w:color w:val="000000"/>
                <w:sz w:val="24"/>
                <w:szCs w:val="24"/>
              </w:rPr>
            </w:pPr>
            <w:r w:rsidRPr="00DA01CC">
              <w:rPr>
                <w:b w:val="0"/>
                <w:i w:val="0"/>
                <w:color w:val="000000"/>
                <w:sz w:val="24"/>
                <w:szCs w:val="24"/>
              </w:rPr>
              <w:t>108 305</w:t>
            </w:r>
          </w:p>
        </w:tc>
        <w:tc>
          <w:tcPr>
            <w:tcW w:w="4253"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i w:val="0"/>
                <w:color w:val="000000"/>
                <w:sz w:val="24"/>
                <w:szCs w:val="24"/>
              </w:rPr>
            </w:pPr>
            <w:r w:rsidRPr="00DA01CC">
              <w:rPr>
                <w:b w:val="0"/>
                <w:i w:val="0"/>
                <w:color w:val="000000"/>
                <w:sz w:val="24"/>
                <w:szCs w:val="24"/>
              </w:rPr>
              <w:t>146 177</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w:t>
      </w:r>
      <w:r w:rsidR="009E60B2">
        <w:rPr>
          <w:i w:val="0"/>
          <w:sz w:val="24"/>
          <w:szCs w:val="24"/>
          <w:lang w:val="kk-KZ"/>
        </w:rPr>
        <w:t>ның басшысы</w:t>
      </w:r>
      <w:r w:rsidR="00C12E4B" w:rsidRPr="0087201C">
        <w:rPr>
          <w:i w:val="0"/>
          <w:sz w:val="24"/>
          <w:szCs w:val="24"/>
          <w:lang w:val="kk-KZ"/>
        </w:rPr>
        <w:t xml:space="preserve"> </w:t>
      </w:r>
      <w:r w:rsidR="00C12E4B" w:rsidRPr="0087201C">
        <w:rPr>
          <w:i w:val="0"/>
          <w:sz w:val="24"/>
          <w:szCs w:val="24"/>
          <w:lang w:val="sr-Cyrl-CS"/>
        </w:rPr>
        <w:t xml:space="preserve"> (</w:t>
      </w:r>
      <w:r w:rsidR="00C12E4B" w:rsidRPr="0087201C">
        <w:rPr>
          <w:i w:val="0"/>
          <w:sz w:val="24"/>
          <w:szCs w:val="24"/>
          <w:lang w:val="kk-KZ"/>
        </w:rPr>
        <w:t>С-О-</w:t>
      </w:r>
      <w:r w:rsidR="009E60B2">
        <w:rPr>
          <w:i w:val="0"/>
          <w:sz w:val="24"/>
          <w:szCs w:val="24"/>
          <w:lang w:val="kk-KZ"/>
        </w:rPr>
        <w:t>3</w:t>
      </w:r>
      <w:r w:rsidR="00C12E4B" w:rsidRPr="0087201C">
        <w:rPr>
          <w:i w:val="0"/>
          <w:iCs w:val="0"/>
          <w:sz w:val="24"/>
          <w:szCs w:val="24"/>
          <w:lang w:val="kk-KZ"/>
        </w:rPr>
        <w:t xml:space="preserve"> </w:t>
      </w:r>
      <w:r w:rsidR="00C12E4B" w:rsidRPr="0087201C">
        <w:rPr>
          <w:i w:val="0"/>
          <w:sz w:val="24"/>
          <w:szCs w:val="24"/>
          <w:lang w:val="kk-KZ"/>
        </w:rPr>
        <w:t>санаты), 1бірлік.</w:t>
      </w:r>
    </w:p>
    <w:p w:rsidR="00D234F9" w:rsidRPr="00D234F9" w:rsidRDefault="00C12E4B" w:rsidP="00D234F9">
      <w:pPr>
        <w:jc w:val="both"/>
        <w:rPr>
          <w:b w:val="0"/>
          <w:i w:val="0"/>
          <w:sz w:val="24"/>
          <w:szCs w:val="24"/>
          <w:lang w:val="kk-KZ"/>
        </w:rPr>
      </w:pPr>
      <w:r w:rsidRPr="00D234F9">
        <w:rPr>
          <w:i w:val="0"/>
          <w:sz w:val="24"/>
          <w:szCs w:val="24"/>
          <w:lang w:val="kk-KZ"/>
        </w:rPr>
        <w:t xml:space="preserve">          Функционалды міндеттері: </w:t>
      </w:r>
      <w:r w:rsidR="00D234F9" w:rsidRPr="00D234F9">
        <w:rPr>
          <w:b w:val="0"/>
          <w:i w:val="0"/>
          <w:sz w:val="24"/>
          <w:szCs w:val="24"/>
          <w:lang w:val="kk-KZ"/>
        </w:rPr>
        <w:t>ҚР ҚМ МКК-нің қойған тапсырмаларын қамтамасыз ету мақсатында аудит басқармасының жұмысының стратегиялық бағытын тұжырымдау. Барлық көрсеткіштер бойынша ең жоғары тиімділікке жету үшін аудит басқармасының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D234F9" w:rsidRPr="007A5D36" w:rsidRDefault="00D234F9" w:rsidP="00D234F9">
      <w:pPr>
        <w:rPr>
          <w:lang w:val="kk-KZ"/>
        </w:rPr>
      </w:pPr>
    </w:p>
    <w:p w:rsidR="00420072" w:rsidRPr="00420072" w:rsidRDefault="00C12E4B" w:rsidP="00D234F9">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005525FD" w:rsidRPr="004E6702">
        <w:rPr>
          <w:b w:val="0"/>
          <w:i w:val="0"/>
          <w:sz w:val="24"/>
          <w:szCs w:val="24"/>
          <w:lang w:val="kk-KZ"/>
        </w:rPr>
        <w:t>жоғары немесе жоғары оқу орнынан кейінгі білім</w:t>
      </w:r>
      <w:r w:rsidR="005525FD">
        <w:rPr>
          <w:b w:val="0"/>
          <w:i w:val="0"/>
          <w:sz w:val="24"/>
          <w:szCs w:val="24"/>
          <w:lang w:val="kk-KZ"/>
        </w:rPr>
        <w:t>:</w:t>
      </w:r>
      <w:r w:rsidRPr="00420072">
        <w:rPr>
          <w:b w:val="0"/>
          <w:i w:val="0"/>
          <w:sz w:val="24"/>
          <w:szCs w:val="24"/>
          <w:lang w:val="kk-KZ"/>
        </w:rPr>
        <w:t xml:space="preserve"> </w:t>
      </w:r>
      <w:r w:rsidR="00420072" w:rsidRPr="00420072">
        <w:rPr>
          <w:rFonts w:eastAsiaTheme="minorHAnsi"/>
          <w:b w:val="0"/>
          <w:i w:val="0"/>
          <w:sz w:val="24"/>
          <w:szCs w:val="24"/>
          <w:lang w:val="kk-KZ" w:eastAsia="en-US"/>
        </w:rPr>
        <w:t>Əлеуметтік ғылымдар, экономика жəне бизнес (</w:t>
      </w:r>
      <w:r w:rsidR="00420072" w:rsidRPr="00420072">
        <w:rPr>
          <w:b w:val="0"/>
          <w:i w:val="0"/>
          <w:sz w:val="24"/>
          <w:szCs w:val="24"/>
          <w:lang w:val="kk-KZ"/>
        </w:rPr>
        <w:t>Экономика,  әлемдік  экономика,  есеп және аудит,   қ</w:t>
      </w:r>
      <w:r w:rsidR="00420072" w:rsidRPr="00420072">
        <w:rPr>
          <w:rFonts w:eastAsiaTheme="minorHAnsi"/>
          <w:b w:val="0"/>
          <w:i w:val="0"/>
          <w:sz w:val="24"/>
          <w:szCs w:val="24"/>
          <w:lang w:val="kk-KZ" w:eastAsia="en-US"/>
        </w:rPr>
        <w:t>аржы, мемлекеттік  жəне  жергілікті басқару, менеджмент,</w:t>
      </w:r>
      <w:r w:rsidR="00420072" w:rsidRPr="00420072">
        <w:rPr>
          <w:b w:val="0"/>
          <w:i w:val="0"/>
          <w:sz w:val="24"/>
          <w:szCs w:val="24"/>
          <w:lang w:val="kk-KZ"/>
        </w:rPr>
        <w:t xml:space="preserve"> саясаттану</w:t>
      </w:r>
      <w:r w:rsidR="00420072" w:rsidRPr="00420072">
        <w:rPr>
          <w:rFonts w:eastAsiaTheme="minorHAnsi"/>
          <w:b w:val="0"/>
          <w:i w:val="0"/>
          <w:sz w:val="24"/>
          <w:szCs w:val="24"/>
          <w:lang w:val="kk-KZ" w:eastAsia="en-US"/>
        </w:rPr>
        <w:t>), құқық (құқықтану, халықаралық құқық, құқық қорғау қызметі, кеден ici),</w:t>
      </w:r>
      <w:r w:rsidR="00420072" w:rsidRPr="00420072">
        <w:rPr>
          <w:b w:val="0"/>
          <w:i w:val="0"/>
          <w:sz w:val="24"/>
          <w:szCs w:val="24"/>
          <w:lang w:val="kk-KZ"/>
        </w:rPr>
        <w:t xml:space="preserve"> халықаралық  қатынастар, </w:t>
      </w:r>
      <w:r w:rsidR="00420072" w:rsidRPr="00420072">
        <w:rPr>
          <w:rFonts w:eastAsiaTheme="minorHAnsi"/>
          <w:b w:val="0"/>
          <w:i w:val="0"/>
          <w:sz w:val="24"/>
          <w:szCs w:val="24"/>
          <w:lang w:val="kk-KZ" w:eastAsia="en-US"/>
        </w:rPr>
        <w:t xml:space="preserve">салық  ісі    </w:t>
      </w:r>
    </w:p>
    <w:p w:rsidR="00C12E4B"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FD526B" w:rsidRDefault="00FD526B" w:rsidP="00C12E4B">
      <w:pPr>
        <w:jc w:val="both"/>
        <w:rPr>
          <w:b w:val="0"/>
          <w:i w:val="0"/>
          <w:sz w:val="24"/>
          <w:szCs w:val="24"/>
          <w:lang w:val="kk-KZ"/>
        </w:rPr>
      </w:pPr>
    </w:p>
    <w:p w:rsidR="00FD526B" w:rsidRPr="00D45C58" w:rsidRDefault="00FD526B" w:rsidP="00FD526B">
      <w:pPr>
        <w:tabs>
          <w:tab w:val="left" w:pos="567"/>
        </w:tabs>
        <w:jc w:val="both"/>
        <w:rPr>
          <w:i w:val="0"/>
          <w:sz w:val="24"/>
          <w:szCs w:val="24"/>
          <w:lang w:val="kk-KZ"/>
        </w:rPr>
      </w:pPr>
      <w:r w:rsidRPr="00CA20B2">
        <w:rPr>
          <w:i w:val="0"/>
          <w:sz w:val="24"/>
          <w:szCs w:val="24"/>
          <w:lang w:val="kk-KZ"/>
        </w:rPr>
        <w:t xml:space="preserve">      </w:t>
      </w:r>
      <w:r w:rsidR="00420072">
        <w:rPr>
          <w:i w:val="0"/>
          <w:sz w:val="24"/>
          <w:szCs w:val="24"/>
          <w:lang w:val="kk-KZ"/>
        </w:rPr>
        <w:t xml:space="preserve"> </w:t>
      </w:r>
      <w:r w:rsidRPr="00CA20B2">
        <w:rPr>
          <w:i w:val="0"/>
          <w:sz w:val="24"/>
          <w:szCs w:val="24"/>
          <w:lang w:val="kk-KZ"/>
        </w:rPr>
        <w:t xml:space="preserve">  </w:t>
      </w:r>
      <w:r w:rsidR="00420072">
        <w:rPr>
          <w:i w:val="0"/>
          <w:sz w:val="24"/>
          <w:szCs w:val="24"/>
          <w:lang w:val="kk-KZ"/>
        </w:rPr>
        <w:t>2</w:t>
      </w:r>
      <w:r w:rsidRPr="00CA20B2">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Аудит  басқармасы  САЭБ бөлімінің  бас маманы </w:t>
      </w:r>
      <w:r w:rsidRPr="00D45C58">
        <w:rPr>
          <w:i w:val="0"/>
          <w:sz w:val="24"/>
          <w:szCs w:val="24"/>
          <w:lang w:val="sr-Cyrl-CS"/>
        </w:rPr>
        <w:t xml:space="preserve"> (</w:t>
      </w:r>
      <w:r w:rsidRPr="00D45C58">
        <w:rPr>
          <w:i w:val="0"/>
          <w:sz w:val="24"/>
          <w:szCs w:val="24"/>
          <w:lang w:val="kk-KZ"/>
        </w:rPr>
        <w:t>С-О-5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C50CB6" w:rsidRDefault="00FD526B" w:rsidP="00FD526B">
      <w:pPr>
        <w:pStyle w:val="1"/>
        <w:rPr>
          <w:sz w:val="24"/>
          <w:szCs w:val="24"/>
          <w:lang w:val="en-US"/>
        </w:rPr>
      </w:pPr>
      <w:r w:rsidRPr="00D45C58">
        <w:rPr>
          <w:b/>
          <w:sz w:val="24"/>
          <w:szCs w:val="24"/>
          <w:lang w:val="kk-KZ"/>
        </w:rPr>
        <w:t xml:space="preserve">          Функционалды міндеттері:</w:t>
      </w:r>
      <w:r w:rsidRPr="00D45C58">
        <w:rPr>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  </w:t>
      </w:r>
    </w:p>
    <w:p w:rsidR="00FD526B" w:rsidRPr="00D45C58" w:rsidRDefault="00FD526B" w:rsidP="00FD526B">
      <w:pPr>
        <w:pStyle w:val="1"/>
        <w:rPr>
          <w:i/>
          <w:sz w:val="24"/>
          <w:szCs w:val="24"/>
          <w:lang w:val="kk-KZ"/>
        </w:rPr>
      </w:pPr>
      <w:r w:rsidRPr="00D45C58">
        <w:rPr>
          <w:sz w:val="24"/>
          <w:szCs w:val="24"/>
          <w:lang w:val="kk-KZ"/>
        </w:rPr>
        <w:t xml:space="preserve"> </w:t>
      </w:r>
    </w:p>
    <w:p w:rsidR="000C6B74" w:rsidRDefault="00420072" w:rsidP="000C6B74">
      <w:pPr>
        <w:jc w:val="both"/>
        <w:rPr>
          <w:rFonts w:eastAsiaTheme="minorHAnsi"/>
          <w:b w:val="0"/>
          <w:i w:val="0"/>
          <w:sz w:val="24"/>
          <w:szCs w:val="24"/>
          <w:lang w:val="kk-KZ" w:eastAsia="en-US"/>
        </w:rPr>
      </w:pPr>
      <w:r>
        <w:rPr>
          <w:b w:val="0"/>
          <w:i w:val="0"/>
          <w:sz w:val="24"/>
          <w:szCs w:val="24"/>
          <w:lang w:val="kk-KZ"/>
        </w:rPr>
        <w:lastRenderedPageBreak/>
        <w:t xml:space="preserve">        </w:t>
      </w:r>
      <w:r w:rsidR="00FD526B" w:rsidRPr="003229CD">
        <w:rPr>
          <w:b w:val="0"/>
          <w:i w:val="0"/>
          <w:sz w:val="24"/>
          <w:szCs w:val="24"/>
          <w:lang w:val="kk-KZ"/>
        </w:rPr>
        <w:t xml:space="preserve">   </w:t>
      </w:r>
      <w:r w:rsidR="00FD526B" w:rsidRPr="003229CD">
        <w:rPr>
          <w:i w:val="0"/>
          <w:sz w:val="24"/>
          <w:szCs w:val="24"/>
          <w:lang w:val="kk-KZ"/>
        </w:rPr>
        <w:t>Конкурсқа қатысушыларға қойылатын талаптар</w:t>
      </w:r>
      <w:r w:rsidR="00FD526B" w:rsidRPr="003229CD">
        <w:rPr>
          <w:b w:val="0"/>
          <w:i w:val="0"/>
          <w:sz w:val="24"/>
          <w:szCs w:val="24"/>
          <w:lang w:val="kk-KZ"/>
        </w:rPr>
        <w:t>:</w:t>
      </w:r>
      <w:r w:rsidR="00FD526B" w:rsidRPr="00086CD5">
        <w:rPr>
          <w:i w:val="0"/>
          <w:sz w:val="24"/>
          <w:szCs w:val="24"/>
          <w:lang w:val="kk-KZ"/>
        </w:rPr>
        <w:t xml:space="preserve"> </w:t>
      </w:r>
      <w:r w:rsidR="00FD526B" w:rsidRPr="004E6702">
        <w:rPr>
          <w:b w:val="0"/>
          <w:i w:val="0"/>
          <w:sz w:val="24"/>
          <w:szCs w:val="24"/>
          <w:lang w:val="kk-KZ"/>
        </w:rPr>
        <w:t>жоғары немесе жоғары оқу орнынан кейінгі білім</w:t>
      </w:r>
      <w:r w:rsidR="00FD526B">
        <w:rPr>
          <w:b w:val="0"/>
          <w:i w:val="0"/>
          <w:sz w:val="24"/>
          <w:szCs w:val="24"/>
          <w:lang w:val="kk-KZ"/>
        </w:rPr>
        <w:t>:</w:t>
      </w:r>
      <w:r w:rsidR="00FD526B" w:rsidRPr="00086CD5">
        <w:rPr>
          <w:b w:val="0"/>
          <w:i w:val="0"/>
          <w:sz w:val="24"/>
          <w:szCs w:val="24"/>
          <w:lang w:val="kk-KZ"/>
        </w:rPr>
        <w:t xml:space="preserve"> </w:t>
      </w:r>
      <w:r w:rsidR="000C6B74" w:rsidRPr="000C6B74">
        <w:rPr>
          <w:rFonts w:eastAsiaTheme="minorHAnsi"/>
          <w:b w:val="0"/>
          <w:i w:val="0"/>
          <w:sz w:val="24"/>
          <w:szCs w:val="24"/>
          <w:lang w:val="kk-KZ" w:eastAsia="en-US"/>
        </w:rPr>
        <w:t>Əлеуметтік ғылымдар, экономика жəне бизнес (</w:t>
      </w:r>
      <w:r w:rsidR="000C6B74" w:rsidRPr="000C6B74">
        <w:rPr>
          <w:b w:val="0"/>
          <w:i w:val="0"/>
          <w:sz w:val="24"/>
          <w:szCs w:val="24"/>
          <w:lang w:val="kk-KZ"/>
        </w:rPr>
        <w:t>Экономика,  әлемдік  экономика,  есеп және аудит,   қ</w:t>
      </w:r>
      <w:r w:rsidR="000C6B74" w:rsidRPr="000C6B74">
        <w:rPr>
          <w:rFonts w:eastAsiaTheme="minorHAnsi"/>
          <w:b w:val="0"/>
          <w:i w:val="0"/>
          <w:sz w:val="24"/>
          <w:szCs w:val="24"/>
          <w:lang w:val="kk-KZ" w:eastAsia="en-US"/>
        </w:rPr>
        <w:t>аржы, мемлекеттік жəне жергілікті басқару, менеджмент,</w:t>
      </w:r>
      <w:r w:rsidR="000C6B74" w:rsidRPr="000C6B74">
        <w:rPr>
          <w:b w:val="0"/>
          <w:i w:val="0"/>
          <w:sz w:val="24"/>
          <w:szCs w:val="24"/>
          <w:lang w:val="kk-KZ"/>
        </w:rPr>
        <w:t xml:space="preserve"> саясаттану</w:t>
      </w:r>
      <w:r w:rsidR="000C6B74" w:rsidRPr="000C6B74">
        <w:rPr>
          <w:rFonts w:eastAsiaTheme="minorHAnsi"/>
          <w:b w:val="0"/>
          <w:i w:val="0"/>
          <w:sz w:val="24"/>
          <w:szCs w:val="24"/>
          <w:lang w:val="kk-KZ" w:eastAsia="en-US"/>
        </w:rPr>
        <w:t>), құқық (құқықтану, халықаралық құқық, құқық қорғау қызметі,</w:t>
      </w:r>
      <w:r w:rsidR="000C6B74" w:rsidRPr="000C6B74">
        <w:rPr>
          <w:rFonts w:ascii="TimesNewRoman" w:eastAsiaTheme="minorHAnsi" w:hAnsi="TimesNewRoman" w:cs="TimesNewRoman"/>
          <w:b w:val="0"/>
          <w:i w:val="0"/>
          <w:sz w:val="24"/>
          <w:szCs w:val="24"/>
          <w:lang w:val="kk-KZ" w:eastAsia="en-US"/>
        </w:rPr>
        <w:t xml:space="preserve"> </w:t>
      </w:r>
      <w:r w:rsidR="000C6B74" w:rsidRPr="000C6B74">
        <w:rPr>
          <w:rFonts w:eastAsiaTheme="minorHAnsi"/>
          <w:b w:val="0"/>
          <w:i w:val="0"/>
          <w:sz w:val="24"/>
          <w:szCs w:val="24"/>
          <w:lang w:val="kk-KZ" w:eastAsia="en-US"/>
        </w:rPr>
        <w:t>кеден ici), Техникалық ғылымдар жəне технологиялар (</w:t>
      </w:r>
      <w:r w:rsidR="000C6B74" w:rsidRPr="000C6B74">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0C6B74" w:rsidRPr="000C6B74">
        <w:rPr>
          <w:rFonts w:eastAsiaTheme="minorHAnsi"/>
          <w:b w:val="0"/>
          <w:i w:val="0"/>
          <w:sz w:val="24"/>
          <w:szCs w:val="24"/>
          <w:lang w:val="kk-KZ" w:eastAsia="en-US"/>
        </w:rPr>
        <w:t>нформатика, есептегіш техника жəне басқару</w:t>
      </w:r>
      <w:r w:rsidR="000C6B74" w:rsidRPr="000C6B74">
        <w:rPr>
          <w:b w:val="0"/>
          <w:i w:val="0"/>
          <w:sz w:val="24"/>
          <w:szCs w:val="24"/>
          <w:lang w:val="kk-KZ"/>
        </w:rPr>
        <w:t>), ж</w:t>
      </w:r>
      <w:r w:rsidR="000C6B74" w:rsidRPr="000C6B74">
        <w:rPr>
          <w:rFonts w:eastAsiaTheme="minorHAnsi"/>
          <w:b w:val="0"/>
          <w:i w:val="0"/>
          <w:sz w:val="24"/>
          <w:szCs w:val="24"/>
          <w:lang w:val="kk-KZ" w:eastAsia="en-US"/>
        </w:rPr>
        <w:t>аратылыстану ғылымдары</w:t>
      </w:r>
      <w:r w:rsidR="000C6B74" w:rsidRPr="000C6B74">
        <w:rPr>
          <w:b w:val="0"/>
          <w:i w:val="0"/>
          <w:sz w:val="24"/>
          <w:szCs w:val="24"/>
          <w:lang w:val="kk-KZ"/>
        </w:rPr>
        <w:t xml:space="preserve">  (информатика), халықаралық қатынастар,   </w:t>
      </w:r>
      <w:r w:rsidR="000C6B74" w:rsidRPr="000C6B74">
        <w:rPr>
          <w:rFonts w:eastAsiaTheme="minorHAnsi"/>
          <w:b w:val="0"/>
          <w:i w:val="0"/>
          <w:sz w:val="24"/>
          <w:szCs w:val="24"/>
          <w:lang w:val="kk-KZ" w:eastAsia="en-US"/>
        </w:rPr>
        <w:t>салық  ісі</w:t>
      </w:r>
      <w:r w:rsidR="000C6B74">
        <w:rPr>
          <w:rFonts w:eastAsiaTheme="minorHAnsi"/>
          <w:b w:val="0"/>
          <w:i w:val="0"/>
          <w:sz w:val="24"/>
          <w:szCs w:val="24"/>
          <w:lang w:val="kk-KZ" w:eastAsia="en-US"/>
        </w:rPr>
        <w:t xml:space="preserve">. </w:t>
      </w:r>
    </w:p>
    <w:p w:rsidR="00C43C8A" w:rsidRPr="000C6B74" w:rsidRDefault="00C43C8A" w:rsidP="000C6B74">
      <w:pPr>
        <w:jc w:val="both"/>
        <w:rPr>
          <w:rFonts w:eastAsiaTheme="minorHAnsi"/>
          <w:b w:val="0"/>
          <w:i w:val="0"/>
          <w:sz w:val="24"/>
          <w:szCs w:val="24"/>
          <w:lang w:val="kk-KZ" w:eastAsia="en-US"/>
        </w:rPr>
      </w:pPr>
    </w:p>
    <w:p w:rsidR="003D4DB7" w:rsidRPr="00750DC1" w:rsidRDefault="00F75C7F" w:rsidP="000C6B74">
      <w:pPr>
        <w:jc w:val="both"/>
        <w:rPr>
          <w:i w:val="0"/>
          <w:sz w:val="24"/>
          <w:szCs w:val="24"/>
          <w:lang w:val="kk-KZ"/>
        </w:rPr>
      </w:pPr>
      <w:r>
        <w:rPr>
          <w:i w:val="0"/>
          <w:sz w:val="24"/>
          <w:szCs w:val="24"/>
          <w:lang w:val="kk-KZ"/>
        </w:rPr>
        <w:t xml:space="preserve">      </w:t>
      </w:r>
      <w:r w:rsidR="003D4DB7">
        <w:rPr>
          <w:i w:val="0"/>
          <w:sz w:val="24"/>
          <w:szCs w:val="24"/>
          <w:lang w:val="kk-KZ"/>
        </w:rPr>
        <w:t xml:space="preserve">  </w:t>
      </w:r>
      <w:r w:rsidR="003D4DB7" w:rsidRPr="008C2A80">
        <w:rPr>
          <w:i w:val="0"/>
          <w:sz w:val="24"/>
          <w:szCs w:val="24"/>
          <w:lang w:val="kk-KZ"/>
        </w:rPr>
        <w:t xml:space="preserve"> </w:t>
      </w:r>
      <w:r w:rsidR="003D4DB7">
        <w:rPr>
          <w:i w:val="0"/>
          <w:sz w:val="24"/>
          <w:szCs w:val="24"/>
          <w:lang w:val="kk-KZ"/>
        </w:rPr>
        <w:t xml:space="preserve"> </w:t>
      </w:r>
      <w:r w:rsidR="00420072">
        <w:rPr>
          <w:i w:val="0"/>
          <w:sz w:val="24"/>
          <w:szCs w:val="24"/>
          <w:lang w:val="kk-KZ"/>
        </w:rPr>
        <w:t>3</w:t>
      </w:r>
      <w:r w:rsidR="003D4DB7">
        <w:rPr>
          <w:i w:val="0"/>
          <w:sz w:val="24"/>
          <w:szCs w:val="24"/>
          <w:lang w:val="kk-KZ"/>
        </w:rPr>
        <w:t xml:space="preserve">. </w:t>
      </w:r>
      <w:r w:rsidR="003D4DB7"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3D4DB7" w:rsidRPr="007E6928">
        <w:rPr>
          <w:i w:val="0"/>
          <w:sz w:val="24"/>
          <w:szCs w:val="24"/>
          <w:lang w:val="kk-KZ"/>
        </w:rPr>
        <w:t>Талдау және тәуекелдер басқармасы</w:t>
      </w:r>
      <w:r w:rsidR="003D4DB7" w:rsidRPr="007E6928">
        <w:rPr>
          <w:lang w:val="kk-KZ"/>
        </w:rPr>
        <w:t xml:space="preserve"> </w:t>
      </w:r>
      <w:r w:rsidR="003D4DB7" w:rsidRPr="007E6928">
        <w:rPr>
          <w:i w:val="0"/>
          <w:sz w:val="24"/>
          <w:szCs w:val="24"/>
          <w:lang w:val="kk-KZ"/>
        </w:rPr>
        <w:t xml:space="preserve">талдау </w:t>
      </w:r>
      <w:r w:rsidR="003D4DB7" w:rsidRPr="005C75C6">
        <w:rPr>
          <w:i w:val="0"/>
          <w:sz w:val="24"/>
          <w:szCs w:val="24"/>
          <w:lang w:val="kk-KZ"/>
        </w:rPr>
        <w:t>бөлімінің бас маманы</w:t>
      </w:r>
      <w:r w:rsidR="003D4DB7" w:rsidRPr="00D15574">
        <w:rPr>
          <w:i w:val="0"/>
          <w:sz w:val="24"/>
          <w:szCs w:val="24"/>
          <w:lang w:val="kk-KZ"/>
        </w:rPr>
        <w:t xml:space="preserve">, </w:t>
      </w:r>
      <w:r w:rsidR="003D4DB7" w:rsidRPr="006B76F3">
        <w:rPr>
          <w:i w:val="0"/>
          <w:sz w:val="24"/>
          <w:szCs w:val="24"/>
          <w:lang w:val="sr-Cyrl-CS"/>
        </w:rPr>
        <w:t>(</w:t>
      </w:r>
      <w:r w:rsidR="003D4DB7" w:rsidRPr="006B76F3">
        <w:rPr>
          <w:i w:val="0"/>
          <w:sz w:val="24"/>
          <w:szCs w:val="24"/>
          <w:lang w:val="kk-KZ"/>
        </w:rPr>
        <w:t>С-О-</w:t>
      </w:r>
      <w:r w:rsidR="003D4DB7">
        <w:rPr>
          <w:i w:val="0"/>
          <w:sz w:val="24"/>
          <w:szCs w:val="24"/>
          <w:lang w:val="kk-KZ"/>
        </w:rPr>
        <w:t>5</w:t>
      </w:r>
      <w:r w:rsidR="003D4DB7" w:rsidRPr="006B76F3">
        <w:rPr>
          <w:i w:val="0"/>
          <w:sz w:val="24"/>
          <w:szCs w:val="24"/>
          <w:lang w:val="kk-KZ"/>
        </w:rPr>
        <w:t xml:space="preserve"> </w:t>
      </w:r>
      <w:r w:rsidR="003D4DB7" w:rsidRPr="006B76F3">
        <w:rPr>
          <w:i w:val="0"/>
          <w:iCs w:val="0"/>
          <w:sz w:val="24"/>
          <w:szCs w:val="24"/>
          <w:lang w:val="kk-KZ"/>
        </w:rPr>
        <w:t xml:space="preserve"> </w:t>
      </w:r>
      <w:r w:rsidR="003D4DB7" w:rsidRPr="006B76F3">
        <w:rPr>
          <w:i w:val="0"/>
          <w:sz w:val="24"/>
          <w:szCs w:val="24"/>
          <w:lang w:val="kk-KZ"/>
        </w:rPr>
        <w:t>санаты),</w:t>
      </w:r>
      <w:r w:rsidR="00C50CB6" w:rsidRPr="00C50CB6">
        <w:rPr>
          <w:i w:val="0"/>
          <w:sz w:val="24"/>
          <w:szCs w:val="24"/>
          <w:lang w:val="kk-KZ"/>
        </w:rPr>
        <w:t xml:space="preserve">       </w:t>
      </w:r>
      <w:r w:rsidR="003D4DB7" w:rsidRPr="006B76F3">
        <w:rPr>
          <w:i w:val="0"/>
          <w:sz w:val="24"/>
          <w:szCs w:val="24"/>
          <w:lang w:val="kk-KZ"/>
        </w:rPr>
        <w:t xml:space="preserve"> 1 бірлік.</w:t>
      </w:r>
    </w:p>
    <w:p w:rsidR="003D4DB7" w:rsidRPr="002C7436" w:rsidRDefault="003D4DB7" w:rsidP="003D4DB7">
      <w:pPr>
        <w:pStyle w:val="1"/>
        <w:rPr>
          <w:snapToGrid w:val="0"/>
          <w:sz w:val="24"/>
          <w:szCs w:val="24"/>
          <w:lang w:val="kk-KZ"/>
        </w:rPr>
      </w:pPr>
      <w:r w:rsidRPr="002C7436">
        <w:rPr>
          <w:b/>
          <w:sz w:val="24"/>
          <w:szCs w:val="24"/>
          <w:lang w:val="kk-KZ"/>
        </w:rPr>
        <w:t xml:space="preserve">         Функционалды міндеттері:</w:t>
      </w:r>
      <w:r w:rsidRPr="00C45F84">
        <w:rPr>
          <w:sz w:val="24"/>
          <w:szCs w:val="24"/>
          <w:lang w:val="kk-KZ"/>
        </w:rPr>
        <w:t xml:space="preserve"> </w:t>
      </w:r>
      <w:r w:rsidRPr="002C7436">
        <w:rPr>
          <w:snapToGrid w:val="0"/>
          <w:sz w:val="24"/>
          <w:szCs w:val="24"/>
          <w:lang w:val="kk-KZ"/>
        </w:rPr>
        <w:t>бө</w:t>
      </w:r>
      <w:r w:rsidRPr="002C7436">
        <w:rPr>
          <w:bCs/>
          <w:snapToGrid w:val="0"/>
          <w:sz w:val="24"/>
          <w:szCs w:val="24"/>
          <w:lang w:val="kk-KZ"/>
        </w:rPr>
        <w:t xml:space="preserve">лімнің </w:t>
      </w:r>
      <w:r w:rsidRPr="002C7436">
        <w:rPr>
          <w:snapToGrid w:val="0"/>
          <w:sz w:val="24"/>
          <w:szCs w:val="24"/>
          <w:lang w:val="kk-KZ"/>
        </w:rPr>
        <w:t>құзыреті шегінде есептік ақпараттарды дайындау; төлем көздері мен мекемелер және қызмет түрі кесіндісінде жоспардың орындалмауы</w:t>
      </w:r>
      <w:bookmarkStart w:id="0" w:name="_GoBack"/>
      <w:bookmarkEnd w:id="0"/>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5123B2" w:rsidRPr="000C6B74" w:rsidRDefault="003D4DB7" w:rsidP="005123B2">
      <w:pPr>
        <w:jc w:val="both"/>
        <w:rPr>
          <w:rFonts w:eastAsiaTheme="minorHAnsi"/>
          <w:b w:val="0"/>
          <w:i w:val="0"/>
          <w:sz w:val="24"/>
          <w:szCs w:val="24"/>
          <w:lang w:val="kk-KZ" w:eastAsia="en-US"/>
        </w:rPr>
      </w:pPr>
      <w:r>
        <w:rPr>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005123B2" w:rsidRPr="004E6702">
        <w:rPr>
          <w:b w:val="0"/>
          <w:i w:val="0"/>
          <w:sz w:val="24"/>
          <w:szCs w:val="24"/>
          <w:lang w:val="kk-KZ"/>
        </w:rPr>
        <w:t>жоғары немесе жоғары оқу орнынан кейінгі білім</w:t>
      </w:r>
      <w:r w:rsidR="005123B2">
        <w:rPr>
          <w:b w:val="0"/>
          <w:i w:val="0"/>
          <w:sz w:val="24"/>
          <w:szCs w:val="24"/>
          <w:lang w:val="kk-KZ"/>
        </w:rPr>
        <w:t>:</w:t>
      </w:r>
      <w:r w:rsidR="005123B2" w:rsidRPr="00086CD5">
        <w:rPr>
          <w:b w:val="0"/>
          <w:i w:val="0"/>
          <w:sz w:val="24"/>
          <w:szCs w:val="24"/>
          <w:lang w:val="kk-KZ"/>
        </w:rPr>
        <w:t xml:space="preserve"> </w:t>
      </w:r>
      <w:r w:rsidR="005123B2" w:rsidRPr="000C6B74">
        <w:rPr>
          <w:rFonts w:eastAsiaTheme="minorHAnsi"/>
          <w:b w:val="0"/>
          <w:i w:val="0"/>
          <w:sz w:val="24"/>
          <w:szCs w:val="24"/>
          <w:lang w:val="kk-KZ" w:eastAsia="en-US"/>
        </w:rPr>
        <w:t>Əлеуметтік ғылымдар, экономика жəне бизнес (</w:t>
      </w:r>
      <w:r w:rsidR="005123B2" w:rsidRPr="000C6B74">
        <w:rPr>
          <w:b w:val="0"/>
          <w:i w:val="0"/>
          <w:sz w:val="24"/>
          <w:szCs w:val="24"/>
          <w:lang w:val="kk-KZ"/>
        </w:rPr>
        <w:t>Экономика,  әлемдік  экономика,  есеп және аудит,   қ</w:t>
      </w:r>
      <w:r w:rsidR="005123B2" w:rsidRPr="000C6B74">
        <w:rPr>
          <w:rFonts w:eastAsiaTheme="minorHAnsi"/>
          <w:b w:val="0"/>
          <w:i w:val="0"/>
          <w:sz w:val="24"/>
          <w:szCs w:val="24"/>
          <w:lang w:val="kk-KZ" w:eastAsia="en-US"/>
        </w:rPr>
        <w:t>аржы, мемлекеттік жəне жергілікті басқару, менеджмент,</w:t>
      </w:r>
      <w:r w:rsidR="005123B2" w:rsidRPr="000C6B74">
        <w:rPr>
          <w:b w:val="0"/>
          <w:i w:val="0"/>
          <w:sz w:val="24"/>
          <w:szCs w:val="24"/>
          <w:lang w:val="kk-KZ"/>
        </w:rPr>
        <w:t xml:space="preserve"> саясаттану</w:t>
      </w:r>
      <w:r w:rsidR="005123B2" w:rsidRPr="000C6B74">
        <w:rPr>
          <w:rFonts w:eastAsiaTheme="minorHAnsi"/>
          <w:b w:val="0"/>
          <w:i w:val="0"/>
          <w:sz w:val="24"/>
          <w:szCs w:val="24"/>
          <w:lang w:val="kk-KZ" w:eastAsia="en-US"/>
        </w:rPr>
        <w:t>), құқық (құқықтану, халықаралық құқық, құқық қорғау қызметі,</w:t>
      </w:r>
      <w:r w:rsidR="005123B2" w:rsidRPr="000C6B74">
        <w:rPr>
          <w:rFonts w:ascii="TimesNewRoman" w:eastAsiaTheme="minorHAnsi" w:hAnsi="TimesNewRoman" w:cs="TimesNewRoman"/>
          <w:b w:val="0"/>
          <w:i w:val="0"/>
          <w:sz w:val="24"/>
          <w:szCs w:val="24"/>
          <w:lang w:val="kk-KZ" w:eastAsia="en-US"/>
        </w:rPr>
        <w:t xml:space="preserve"> </w:t>
      </w:r>
      <w:r w:rsidR="005123B2" w:rsidRPr="000C6B74">
        <w:rPr>
          <w:rFonts w:eastAsiaTheme="minorHAnsi"/>
          <w:b w:val="0"/>
          <w:i w:val="0"/>
          <w:sz w:val="24"/>
          <w:szCs w:val="24"/>
          <w:lang w:val="kk-KZ" w:eastAsia="en-US"/>
        </w:rPr>
        <w:t>кеден ici), Техникалық ғылымдар жəне технологиялар (</w:t>
      </w:r>
      <w:r w:rsidR="005123B2" w:rsidRPr="000C6B74">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123B2" w:rsidRPr="000C6B74">
        <w:rPr>
          <w:rFonts w:eastAsiaTheme="minorHAnsi"/>
          <w:b w:val="0"/>
          <w:i w:val="0"/>
          <w:sz w:val="24"/>
          <w:szCs w:val="24"/>
          <w:lang w:val="kk-KZ" w:eastAsia="en-US"/>
        </w:rPr>
        <w:t>нформатика, есептегіш техника жəне басқару</w:t>
      </w:r>
      <w:r w:rsidR="005123B2" w:rsidRPr="000C6B74">
        <w:rPr>
          <w:b w:val="0"/>
          <w:i w:val="0"/>
          <w:sz w:val="24"/>
          <w:szCs w:val="24"/>
          <w:lang w:val="kk-KZ"/>
        </w:rPr>
        <w:t>), ж</w:t>
      </w:r>
      <w:r w:rsidR="005123B2" w:rsidRPr="000C6B74">
        <w:rPr>
          <w:rFonts w:eastAsiaTheme="minorHAnsi"/>
          <w:b w:val="0"/>
          <w:i w:val="0"/>
          <w:sz w:val="24"/>
          <w:szCs w:val="24"/>
          <w:lang w:val="kk-KZ" w:eastAsia="en-US"/>
        </w:rPr>
        <w:t>аратылыстану ғылымдары</w:t>
      </w:r>
      <w:r w:rsidR="005123B2" w:rsidRPr="000C6B74">
        <w:rPr>
          <w:b w:val="0"/>
          <w:i w:val="0"/>
          <w:sz w:val="24"/>
          <w:szCs w:val="24"/>
          <w:lang w:val="kk-KZ"/>
        </w:rPr>
        <w:t xml:space="preserve">  (информатика), халықаралық қатынастар,   </w:t>
      </w:r>
      <w:r w:rsidR="005123B2" w:rsidRPr="000C6B74">
        <w:rPr>
          <w:rFonts w:eastAsiaTheme="minorHAnsi"/>
          <w:b w:val="0"/>
          <w:i w:val="0"/>
          <w:sz w:val="24"/>
          <w:szCs w:val="24"/>
          <w:lang w:val="kk-KZ" w:eastAsia="en-US"/>
        </w:rPr>
        <w:t>салық  ісі</w:t>
      </w:r>
      <w:r w:rsidR="005123B2">
        <w:rPr>
          <w:rFonts w:eastAsiaTheme="minorHAnsi"/>
          <w:b w:val="0"/>
          <w:i w:val="0"/>
          <w:sz w:val="24"/>
          <w:szCs w:val="24"/>
          <w:lang w:val="kk-KZ" w:eastAsia="en-US"/>
        </w:rPr>
        <w:t xml:space="preserve">. </w:t>
      </w:r>
    </w:p>
    <w:p w:rsidR="003D4DB7" w:rsidRPr="002A1CB2" w:rsidRDefault="003D4DB7" w:rsidP="005123B2">
      <w:pPr>
        <w:jc w:val="both"/>
        <w:rPr>
          <w:b w:val="0"/>
          <w:i w:val="0"/>
          <w:sz w:val="24"/>
          <w:szCs w:val="24"/>
          <w:lang w:val="kk-KZ"/>
        </w:rPr>
      </w:pPr>
      <w:r w:rsidRPr="00E423F5">
        <w:rPr>
          <w:rFonts w:eastAsiaTheme="minorHAnsi"/>
          <w:b w:val="0"/>
          <w:i w:val="0"/>
          <w:sz w:val="24"/>
          <w:szCs w:val="24"/>
          <w:lang w:val="kk-KZ" w:eastAsia="en-US"/>
        </w:rPr>
        <w:t xml:space="preserve"> </w:t>
      </w:r>
      <w:r w:rsidR="00CA07FF" w:rsidRPr="00CA07FF">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 актілерін білуі; Осы санаттағы лауазымдар бойынша функционалдық міндеттерді орындау үшін қажетті басқа да міндетті білімдер.</w:t>
      </w:r>
    </w:p>
    <w:p w:rsidR="003D4DB7" w:rsidRDefault="003D4DB7" w:rsidP="00F75C7F">
      <w:pPr>
        <w:tabs>
          <w:tab w:val="left" w:pos="709"/>
        </w:tabs>
        <w:jc w:val="both"/>
        <w:rPr>
          <w:i w:val="0"/>
          <w:sz w:val="24"/>
          <w:szCs w:val="24"/>
          <w:lang w:val="kk-KZ"/>
        </w:rPr>
      </w:pPr>
    </w:p>
    <w:p w:rsidR="009664DA" w:rsidRPr="00D45C58" w:rsidRDefault="009664DA" w:rsidP="009664DA">
      <w:pPr>
        <w:tabs>
          <w:tab w:val="left" w:pos="567"/>
        </w:tabs>
        <w:jc w:val="both"/>
        <w:rPr>
          <w:i w:val="0"/>
          <w:sz w:val="24"/>
          <w:szCs w:val="24"/>
          <w:lang w:val="kk-KZ"/>
        </w:rPr>
      </w:pPr>
      <w:r>
        <w:rPr>
          <w:i w:val="0"/>
          <w:sz w:val="24"/>
          <w:szCs w:val="24"/>
          <w:lang w:val="kk-KZ"/>
        </w:rPr>
        <w:t xml:space="preserve">        </w:t>
      </w:r>
      <w:r w:rsidR="006A13FD">
        <w:rPr>
          <w:i w:val="0"/>
          <w:sz w:val="24"/>
          <w:szCs w:val="24"/>
          <w:lang w:val="kk-KZ"/>
        </w:rPr>
        <w:t>4</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Шымкент  қаласы  бойынша Мемлекеттік кірістер департаментінің  </w:t>
      </w:r>
      <w:r w:rsidRPr="00CA20B2">
        <w:rPr>
          <w:i w:val="0"/>
          <w:sz w:val="24"/>
          <w:szCs w:val="24"/>
          <w:lang w:val="kk-KZ"/>
        </w:rPr>
        <w:t xml:space="preserve">Өндірістік емес төлемдер басқармасы  </w:t>
      </w:r>
      <w:r w:rsidRPr="00D45C58">
        <w:rPr>
          <w:i w:val="0"/>
          <w:sz w:val="24"/>
          <w:szCs w:val="24"/>
          <w:lang w:val="kk-KZ"/>
        </w:rPr>
        <w:t xml:space="preserve"> </w:t>
      </w:r>
      <w:r w:rsidRPr="00CA20B2">
        <w:rPr>
          <w:i w:val="0"/>
          <w:sz w:val="24"/>
          <w:szCs w:val="24"/>
          <w:lang w:val="kk-KZ"/>
        </w:rPr>
        <w:t xml:space="preserve">уәкілетті </w:t>
      </w:r>
      <w:r>
        <w:rPr>
          <w:i w:val="0"/>
          <w:sz w:val="24"/>
          <w:szCs w:val="24"/>
          <w:lang w:val="kk-KZ"/>
        </w:rPr>
        <w:t xml:space="preserve"> </w:t>
      </w:r>
      <w:r w:rsidRPr="00CA20B2">
        <w:rPr>
          <w:i w:val="0"/>
          <w:sz w:val="24"/>
          <w:szCs w:val="24"/>
          <w:lang w:val="kk-KZ"/>
        </w:rPr>
        <w:t>органдармен жұмыс бөлімі</w:t>
      </w:r>
      <w:r>
        <w:rPr>
          <w:i w:val="0"/>
          <w:sz w:val="24"/>
          <w:szCs w:val="24"/>
          <w:lang w:val="kk-KZ"/>
        </w:rPr>
        <w:t xml:space="preserve">нің  бас </w:t>
      </w:r>
      <w:r w:rsidRPr="00D45C58">
        <w:rPr>
          <w:i w:val="0"/>
          <w:sz w:val="24"/>
          <w:szCs w:val="24"/>
          <w:lang w:val="kk-KZ"/>
        </w:rPr>
        <w:t xml:space="preserve"> маманы </w:t>
      </w:r>
      <w:r w:rsidRPr="00D45C58">
        <w:rPr>
          <w:i w:val="0"/>
          <w:sz w:val="24"/>
          <w:szCs w:val="24"/>
          <w:lang w:val="sr-Cyrl-CS"/>
        </w:rPr>
        <w:t xml:space="preserve"> (</w:t>
      </w:r>
      <w:r w:rsidRPr="00D45C58">
        <w:rPr>
          <w:i w:val="0"/>
          <w:sz w:val="24"/>
          <w:szCs w:val="24"/>
          <w:lang w:val="kk-KZ"/>
        </w:rPr>
        <w:t>С-О-</w:t>
      </w:r>
      <w:r>
        <w:rPr>
          <w:i w:val="0"/>
          <w:sz w:val="24"/>
          <w:szCs w:val="24"/>
          <w:lang w:val="kk-KZ"/>
        </w:rPr>
        <w:t>5</w:t>
      </w:r>
      <w:r w:rsidRPr="00D45C58">
        <w:rPr>
          <w:i w:val="0"/>
          <w:iCs w:val="0"/>
          <w:sz w:val="24"/>
          <w:szCs w:val="24"/>
          <w:lang w:val="kk-KZ"/>
        </w:rPr>
        <w:t xml:space="preserve"> </w:t>
      </w:r>
      <w:r w:rsidRPr="00D45C58">
        <w:rPr>
          <w:i w:val="0"/>
          <w:sz w:val="24"/>
          <w:szCs w:val="24"/>
          <w:lang w:val="kk-KZ"/>
        </w:rPr>
        <w:t xml:space="preserve">санаты), </w:t>
      </w:r>
      <w:r w:rsidRPr="00CA20B2">
        <w:rPr>
          <w:i w:val="0"/>
          <w:sz w:val="24"/>
          <w:szCs w:val="24"/>
          <w:lang w:val="kk-KZ"/>
        </w:rPr>
        <w:t>1</w:t>
      </w:r>
      <w:r w:rsidRPr="00D45C58">
        <w:rPr>
          <w:i w:val="0"/>
          <w:sz w:val="24"/>
          <w:szCs w:val="24"/>
          <w:lang w:val="kk-KZ"/>
        </w:rPr>
        <w:t xml:space="preserve"> бірлік.</w:t>
      </w:r>
    </w:p>
    <w:p w:rsidR="009664DA" w:rsidRDefault="009664DA" w:rsidP="009664DA">
      <w:pPr>
        <w:jc w:val="both"/>
        <w:rPr>
          <w:b w:val="0"/>
          <w:i w:val="0"/>
          <w:sz w:val="24"/>
          <w:szCs w:val="24"/>
          <w:lang w:val="kk-KZ"/>
        </w:rPr>
      </w:pPr>
      <w:r w:rsidRPr="00D45C58">
        <w:rPr>
          <w:sz w:val="24"/>
          <w:szCs w:val="24"/>
          <w:lang w:val="kk-KZ"/>
        </w:rPr>
        <w:t xml:space="preserve">        </w:t>
      </w:r>
      <w:r w:rsidRPr="00FE6992">
        <w:rPr>
          <w:i w:val="0"/>
          <w:sz w:val="24"/>
          <w:szCs w:val="24"/>
          <w:lang w:val="kk-KZ"/>
        </w:rPr>
        <w:t xml:space="preserve">Функционалды міндеттері: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5123B2" w:rsidRDefault="009664DA" w:rsidP="005123B2">
      <w:pPr>
        <w:jc w:val="both"/>
        <w:rPr>
          <w:rFonts w:eastAsiaTheme="minorHAnsi"/>
          <w:b w:val="0"/>
          <w:i w:val="0"/>
          <w:sz w:val="24"/>
          <w:szCs w:val="24"/>
          <w:lang w:val="en-US" w:eastAsia="en-US"/>
        </w:rPr>
      </w:pPr>
      <w:r w:rsidRPr="00717C00">
        <w:rPr>
          <w:b w:val="0"/>
          <w:i w:val="0"/>
          <w:sz w:val="24"/>
          <w:szCs w:val="24"/>
          <w:lang w:val="kk-KZ"/>
        </w:rPr>
        <w:t xml:space="preserve">        </w:t>
      </w:r>
      <w:r w:rsidRPr="0088524A">
        <w:rPr>
          <w:i w:val="0"/>
          <w:sz w:val="24"/>
          <w:szCs w:val="24"/>
          <w:lang w:val="kk-KZ"/>
        </w:rPr>
        <w:t>Конкурсқа қатысушыларға қойылатын талаптар</w:t>
      </w:r>
      <w:r w:rsidRPr="00717C00">
        <w:rPr>
          <w:b w:val="0"/>
          <w:i w:val="0"/>
          <w:sz w:val="24"/>
          <w:szCs w:val="24"/>
          <w:lang w:val="kk-KZ"/>
        </w:rPr>
        <w:t>:</w:t>
      </w:r>
      <w:r w:rsidRPr="00086CD5">
        <w:rPr>
          <w:i w:val="0"/>
          <w:sz w:val="24"/>
          <w:szCs w:val="24"/>
          <w:lang w:val="kk-KZ"/>
        </w:rPr>
        <w:t xml:space="preserve"> </w:t>
      </w:r>
      <w:r w:rsidR="005123B2" w:rsidRPr="004E6702">
        <w:rPr>
          <w:b w:val="0"/>
          <w:i w:val="0"/>
          <w:sz w:val="24"/>
          <w:szCs w:val="24"/>
          <w:lang w:val="kk-KZ"/>
        </w:rPr>
        <w:t>жоғары немесе жоғары оқу орнынан кейінгі білім</w:t>
      </w:r>
      <w:r w:rsidR="005123B2">
        <w:rPr>
          <w:b w:val="0"/>
          <w:i w:val="0"/>
          <w:sz w:val="24"/>
          <w:szCs w:val="24"/>
          <w:lang w:val="kk-KZ"/>
        </w:rPr>
        <w:t>:</w:t>
      </w:r>
      <w:r w:rsidR="005123B2" w:rsidRPr="00086CD5">
        <w:rPr>
          <w:b w:val="0"/>
          <w:i w:val="0"/>
          <w:sz w:val="24"/>
          <w:szCs w:val="24"/>
          <w:lang w:val="kk-KZ"/>
        </w:rPr>
        <w:t xml:space="preserve"> </w:t>
      </w:r>
      <w:r w:rsidR="005123B2" w:rsidRPr="000C6B74">
        <w:rPr>
          <w:rFonts w:eastAsiaTheme="minorHAnsi"/>
          <w:b w:val="0"/>
          <w:i w:val="0"/>
          <w:sz w:val="24"/>
          <w:szCs w:val="24"/>
          <w:lang w:val="kk-KZ" w:eastAsia="en-US"/>
        </w:rPr>
        <w:t>Əлеуметтік ғылымдар, экономика жəне бизнес (</w:t>
      </w:r>
      <w:r w:rsidR="005123B2" w:rsidRPr="000C6B74">
        <w:rPr>
          <w:b w:val="0"/>
          <w:i w:val="0"/>
          <w:sz w:val="24"/>
          <w:szCs w:val="24"/>
          <w:lang w:val="kk-KZ"/>
        </w:rPr>
        <w:t>Экономика,  әлемдік  экономика,  есеп және аудит,   қ</w:t>
      </w:r>
      <w:r w:rsidR="005123B2" w:rsidRPr="000C6B74">
        <w:rPr>
          <w:rFonts w:eastAsiaTheme="minorHAnsi"/>
          <w:b w:val="0"/>
          <w:i w:val="0"/>
          <w:sz w:val="24"/>
          <w:szCs w:val="24"/>
          <w:lang w:val="kk-KZ" w:eastAsia="en-US"/>
        </w:rPr>
        <w:t>аржы, мемлекеттік жəне жергілікті басқару, менеджмент,</w:t>
      </w:r>
      <w:r w:rsidR="005123B2" w:rsidRPr="000C6B74">
        <w:rPr>
          <w:b w:val="0"/>
          <w:i w:val="0"/>
          <w:sz w:val="24"/>
          <w:szCs w:val="24"/>
          <w:lang w:val="kk-KZ"/>
        </w:rPr>
        <w:t xml:space="preserve"> саясаттану</w:t>
      </w:r>
      <w:r w:rsidR="005123B2" w:rsidRPr="000C6B74">
        <w:rPr>
          <w:rFonts w:eastAsiaTheme="minorHAnsi"/>
          <w:b w:val="0"/>
          <w:i w:val="0"/>
          <w:sz w:val="24"/>
          <w:szCs w:val="24"/>
          <w:lang w:val="kk-KZ" w:eastAsia="en-US"/>
        </w:rPr>
        <w:t>), құқық (құқықтану, халықаралық құқық, құқық қорғау қызметі,</w:t>
      </w:r>
      <w:r w:rsidR="005123B2" w:rsidRPr="000C6B74">
        <w:rPr>
          <w:rFonts w:ascii="TimesNewRoman" w:eastAsiaTheme="minorHAnsi" w:hAnsi="TimesNewRoman" w:cs="TimesNewRoman"/>
          <w:b w:val="0"/>
          <w:i w:val="0"/>
          <w:sz w:val="24"/>
          <w:szCs w:val="24"/>
          <w:lang w:val="kk-KZ" w:eastAsia="en-US"/>
        </w:rPr>
        <w:t xml:space="preserve"> </w:t>
      </w:r>
      <w:r w:rsidR="005123B2" w:rsidRPr="000C6B74">
        <w:rPr>
          <w:rFonts w:eastAsiaTheme="minorHAnsi"/>
          <w:b w:val="0"/>
          <w:i w:val="0"/>
          <w:sz w:val="24"/>
          <w:szCs w:val="24"/>
          <w:lang w:val="kk-KZ" w:eastAsia="en-US"/>
        </w:rPr>
        <w:t xml:space="preserve">кеден ici), </w:t>
      </w:r>
      <w:r w:rsidR="005123B2" w:rsidRPr="000C6B74">
        <w:rPr>
          <w:rFonts w:eastAsiaTheme="minorHAnsi"/>
          <w:b w:val="0"/>
          <w:i w:val="0"/>
          <w:sz w:val="24"/>
          <w:szCs w:val="24"/>
          <w:lang w:val="kk-KZ" w:eastAsia="en-US"/>
        </w:rPr>
        <w:lastRenderedPageBreak/>
        <w:t>Техникалық ғылымдар жəне технологиялар (</w:t>
      </w:r>
      <w:r w:rsidR="005123B2" w:rsidRPr="000C6B74">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123B2" w:rsidRPr="000C6B74">
        <w:rPr>
          <w:rFonts w:eastAsiaTheme="minorHAnsi"/>
          <w:b w:val="0"/>
          <w:i w:val="0"/>
          <w:sz w:val="24"/>
          <w:szCs w:val="24"/>
          <w:lang w:val="kk-KZ" w:eastAsia="en-US"/>
        </w:rPr>
        <w:t>нформатика, есептегіш техника жəне басқару</w:t>
      </w:r>
      <w:r w:rsidR="005123B2" w:rsidRPr="000C6B74">
        <w:rPr>
          <w:b w:val="0"/>
          <w:i w:val="0"/>
          <w:sz w:val="24"/>
          <w:szCs w:val="24"/>
          <w:lang w:val="kk-KZ"/>
        </w:rPr>
        <w:t>), ж</w:t>
      </w:r>
      <w:r w:rsidR="005123B2" w:rsidRPr="000C6B74">
        <w:rPr>
          <w:rFonts w:eastAsiaTheme="minorHAnsi"/>
          <w:b w:val="0"/>
          <w:i w:val="0"/>
          <w:sz w:val="24"/>
          <w:szCs w:val="24"/>
          <w:lang w:val="kk-KZ" w:eastAsia="en-US"/>
        </w:rPr>
        <w:t>аратылыстану ғылымдары</w:t>
      </w:r>
      <w:r w:rsidR="005123B2" w:rsidRPr="000C6B74">
        <w:rPr>
          <w:b w:val="0"/>
          <w:i w:val="0"/>
          <w:sz w:val="24"/>
          <w:szCs w:val="24"/>
          <w:lang w:val="kk-KZ"/>
        </w:rPr>
        <w:t xml:space="preserve">  (информатика), халықаралық қатынастар,   </w:t>
      </w:r>
      <w:r w:rsidR="005123B2" w:rsidRPr="000C6B74">
        <w:rPr>
          <w:rFonts w:eastAsiaTheme="minorHAnsi"/>
          <w:b w:val="0"/>
          <w:i w:val="0"/>
          <w:sz w:val="24"/>
          <w:szCs w:val="24"/>
          <w:lang w:val="kk-KZ" w:eastAsia="en-US"/>
        </w:rPr>
        <w:t>салық  ісі</w:t>
      </w:r>
      <w:r w:rsidR="005123B2">
        <w:rPr>
          <w:rFonts w:eastAsiaTheme="minorHAnsi"/>
          <w:b w:val="0"/>
          <w:i w:val="0"/>
          <w:sz w:val="24"/>
          <w:szCs w:val="24"/>
          <w:lang w:val="kk-KZ" w:eastAsia="en-US"/>
        </w:rPr>
        <w:t xml:space="preserve">. </w:t>
      </w:r>
    </w:p>
    <w:p w:rsidR="00CA07FF" w:rsidRPr="002A1CB2" w:rsidRDefault="00CA07FF" w:rsidP="00CA07FF">
      <w:pPr>
        <w:jc w:val="both"/>
        <w:rPr>
          <w:b w:val="0"/>
          <w:i w:val="0"/>
          <w:sz w:val="24"/>
          <w:szCs w:val="24"/>
          <w:lang w:val="kk-KZ"/>
        </w:rPr>
      </w:pPr>
      <w:r w:rsidRPr="00E423F5">
        <w:rPr>
          <w:rFonts w:eastAsiaTheme="minorHAnsi"/>
          <w:b w:val="0"/>
          <w:i w:val="0"/>
          <w:sz w:val="24"/>
          <w:szCs w:val="24"/>
          <w:lang w:val="kk-KZ" w:eastAsia="en-US"/>
        </w:rPr>
        <w:t xml:space="preserve"> </w:t>
      </w:r>
      <w:r w:rsidRPr="00CA07FF">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A07FF" w:rsidRDefault="00CA07FF" w:rsidP="00CA07FF">
      <w:pPr>
        <w:tabs>
          <w:tab w:val="left" w:pos="709"/>
        </w:tabs>
        <w:jc w:val="both"/>
        <w:rPr>
          <w:i w:val="0"/>
          <w:sz w:val="24"/>
          <w:szCs w:val="24"/>
          <w:lang w:val="kk-KZ"/>
        </w:rPr>
      </w:pPr>
    </w:p>
    <w:p w:rsidR="00FD526B" w:rsidRDefault="00FD526B" w:rsidP="00302540">
      <w:pPr>
        <w:tabs>
          <w:tab w:val="left" w:pos="426"/>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B5034D">
        <w:fldChar w:fldCharType="begin"/>
      </w:r>
      <w:r w:rsidR="00DB7CF9" w:rsidRPr="000F5766">
        <w:rPr>
          <w:lang w:val="kk-KZ"/>
        </w:rPr>
        <w:instrText>HYPERLINK "http://10.61.43.123/kaz/docs/V1700014939" \l "z305"</w:instrText>
      </w:r>
      <w:r w:rsidR="00B5034D">
        <w:fldChar w:fldCharType="separate"/>
      </w:r>
      <w:r w:rsidRPr="005044C2">
        <w:rPr>
          <w:b w:val="0"/>
          <w:i w:val="0"/>
          <w:color w:val="0000FF"/>
          <w:sz w:val="24"/>
          <w:szCs w:val="24"/>
          <w:u w:val="single"/>
          <w:lang w:val="kk-KZ"/>
        </w:rPr>
        <w:t>1-қосымшасына</w:t>
      </w:r>
      <w:r w:rsidR="00B5034D">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B5034D">
        <w:fldChar w:fldCharType="begin"/>
      </w:r>
      <w:r w:rsidR="00E8704B" w:rsidRPr="00A87206">
        <w:rPr>
          <w:lang w:val="kk-KZ"/>
        </w:rPr>
        <w:instrText>HYPERLINK "http://10.61.43.123/kaz/docs/V1600014436" \l "z1"</w:instrText>
      </w:r>
      <w:r w:rsidR="00B5034D">
        <w:fldChar w:fldCharType="separate"/>
      </w:r>
      <w:r w:rsidRPr="005044C2">
        <w:rPr>
          <w:b w:val="0"/>
          <w:i w:val="0"/>
          <w:color w:val="0000FF"/>
          <w:sz w:val="24"/>
          <w:szCs w:val="24"/>
          <w:u w:val="single"/>
          <w:lang w:val="kk-KZ"/>
        </w:rPr>
        <w:t>бұйрығымен</w:t>
      </w:r>
      <w:r w:rsidR="00B5034D">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w:t>
      </w:r>
      <w:r w:rsidRPr="005044C2">
        <w:rPr>
          <w:b w:val="0"/>
          <w:i w:val="0"/>
          <w:sz w:val="24"/>
          <w:szCs w:val="24"/>
          <w:lang w:val="kk-KZ"/>
        </w:rPr>
        <w:lastRenderedPageBreak/>
        <w:t>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7F16C8" w:rsidRDefault="007F16C8" w:rsidP="005B10B1">
      <w:pPr>
        <w:shd w:val="clear" w:color="auto" w:fill="FFFFFF"/>
        <w:ind w:firstLine="567"/>
        <w:jc w:val="both"/>
        <w:rPr>
          <w:b w:val="0"/>
          <w:i w:val="0"/>
          <w:sz w:val="24"/>
          <w:szCs w:val="24"/>
          <w:lang w:val="kk-KZ"/>
        </w:rPr>
      </w:pPr>
    </w:p>
    <w:p w:rsidR="007F16C8" w:rsidRDefault="007F16C8" w:rsidP="005B10B1">
      <w:pPr>
        <w:shd w:val="clear" w:color="auto" w:fill="FFFFFF"/>
        <w:ind w:firstLine="567"/>
        <w:jc w:val="both"/>
        <w:rPr>
          <w:b w:val="0"/>
          <w:i w:val="0"/>
          <w:sz w:val="24"/>
          <w:szCs w:val="24"/>
          <w:lang w:val="kk-KZ"/>
        </w:rPr>
      </w:pPr>
    </w:p>
    <w:p w:rsidR="007F16C8" w:rsidRPr="005044C2" w:rsidRDefault="007F16C8" w:rsidP="005B10B1">
      <w:pPr>
        <w:shd w:val="clear" w:color="auto" w:fill="FFFFFF"/>
        <w:ind w:firstLine="567"/>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7C54D6"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1" w:name="z304"/>
            <w:bookmarkEnd w:id="1"/>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lastRenderedPageBreak/>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24C9B"/>
    <w:rsid w:val="007255EE"/>
    <w:rsid w:val="00734E35"/>
    <w:rsid w:val="00737DD5"/>
    <w:rsid w:val="00737FEC"/>
    <w:rsid w:val="00750305"/>
    <w:rsid w:val="00751081"/>
    <w:rsid w:val="00752F2F"/>
    <w:rsid w:val="00756F04"/>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5C9A"/>
    <w:rsid w:val="00B01588"/>
    <w:rsid w:val="00B05F4E"/>
    <w:rsid w:val="00B077B4"/>
    <w:rsid w:val="00B07F21"/>
    <w:rsid w:val="00B34EF1"/>
    <w:rsid w:val="00B3625A"/>
    <w:rsid w:val="00B42350"/>
    <w:rsid w:val="00B46183"/>
    <w:rsid w:val="00B5034D"/>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2E4B"/>
    <w:rsid w:val="00C1318A"/>
    <w:rsid w:val="00C1435D"/>
    <w:rsid w:val="00C150FF"/>
    <w:rsid w:val="00C15CA9"/>
    <w:rsid w:val="00C36471"/>
    <w:rsid w:val="00C43C8A"/>
    <w:rsid w:val="00C43DDF"/>
    <w:rsid w:val="00C50CB6"/>
    <w:rsid w:val="00C5480B"/>
    <w:rsid w:val="00C60DA2"/>
    <w:rsid w:val="00C706D5"/>
    <w:rsid w:val="00C74DB0"/>
    <w:rsid w:val="00C80FA5"/>
    <w:rsid w:val="00C86C9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1DED-88BF-44D6-A57D-33311B52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529</cp:revision>
  <cp:lastPrinted>2019-05-27T12:16:00Z</cp:lastPrinted>
  <dcterms:created xsi:type="dcterms:W3CDTF">2019-05-27T07:51:00Z</dcterms:created>
  <dcterms:modified xsi:type="dcterms:W3CDTF">2021-05-27T11:48:00Z</dcterms:modified>
</cp:coreProperties>
</file>