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0F5766" w:rsidRPr="00C12E4B" w:rsidRDefault="000F5766" w:rsidP="000F5766">
      <w:pPr>
        <w:jc w:val="both"/>
        <w:rPr>
          <w:b w:val="0"/>
          <w:i w:val="0"/>
          <w:sz w:val="24"/>
          <w:szCs w:val="24"/>
          <w:lang w:val="kk-KZ"/>
        </w:rPr>
      </w:pPr>
    </w:p>
    <w:p w:rsidR="000F5766" w:rsidRPr="00F20596" w:rsidRDefault="000F5766" w:rsidP="000F5766">
      <w:pPr>
        <w:jc w:val="both"/>
        <w:rPr>
          <w:i w:val="0"/>
          <w:sz w:val="24"/>
          <w:szCs w:val="24"/>
          <w:lang w:val="kk-KZ"/>
        </w:rPr>
      </w:pPr>
      <w:r>
        <w:rPr>
          <w:i w:val="0"/>
          <w:sz w:val="24"/>
          <w:szCs w:val="24"/>
          <w:lang w:val="kk-KZ"/>
        </w:rPr>
        <w:t xml:space="preserve">     </w:t>
      </w:r>
      <w:r w:rsidR="000B6D64" w:rsidRPr="00355BEA">
        <w:rPr>
          <w:i w:val="0"/>
          <w:sz w:val="24"/>
          <w:szCs w:val="24"/>
          <w:lang w:val="kk-KZ"/>
        </w:rPr>
        <w:t xml:space="preserve"> </w:t>
      </w:r>
      <w:r>
        <w:rPr>
          <w:i w:val="0"/>
          <w:sz w:val="24"/>
          <w:szCs w:val="24"/>
          <w:lang w:val="kk-KZ"/>
        </w:rPr>
        <w:t xml:space="preserve">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0F5766" w:rsidRPr="004E6702" w:rsidRDefault="000F5766" w:rsidP="000F5766">
      <w:pPr>
        <w:jc w:val="both"/>
        <w:rPr>
          <w:b w:val="0"/>
          <w:i w:val="0"/>
          <w:sz w:val="24"/>
          <w:szCs w:val="24"/>
          <w:lang w:val="kk-KZ"/>
        </w:rPr>
      </w:pPr>
      <w:r w:rsidRPr="004E6702">
        <w:rPr>
          <w:b w:val="0"/>
          <w:i w:val="0"/>
          <w:sz w:val="24"/>
          <w:szCs w:val="24"/>
          <w:lang w:val="kk-KZ"/>
        </w:rPr>
        <w:t xml:space="preserve">      </w:t>
      </w:r>
      <w:r w:rsidR="000B6D64" w:rsidRPr="000B6D64">
        <w:rPr>
          <w:b w:val="0"/>
          <w:i w:val="0"/>
          <w:sz w:val="24"/>
          <w:szCs w:val="24"/>
          <w:lang w:val="kk-KZ"/>
        </w:rPr>
        <w:t xml:space="preserve"> </w:t>
      </w:r>
      <w:r w:rsidRPr="004E6702">
        <w:rPr>
          <w:b w:val="0"/>
          <w:i w:val="0"/>
          <w:sz w:val="24"/>
          <w:szCs w:val="24"/>
          <w:lang w:val="kk-KZ"/>
        </w:rPr>
        <w:t>жоғары немесе жоғары оқу орнынан кейінгі білім;</w:t>
      </w:r>
    </w:p>
    <w:p w:rsidR="000F5766" w:rsidRPr="00756F04" w:rsidRDefault="000F5766" w:rsidP="000F5766">
      <w:pPr>
        <w:jc w:val="both"/>
        <w:rPr>
          <w:b w:val="0"/>
          <w:i w:val="0"/>
          <w:sz w:val="24"/>
          <w:szCs w:val="24"/>
          <w:lang w:val="kk-KZ"/>
        </w:rPr>
      </w:pPr>
      <w:r w:rsidRPr="004E6702">
        <w:rPr>
          <w:b w:val="0"/>
          <w:i w:val="0"/>
          <w:sz w:val="24"/>
          <w:szCs w:val="24"/>
          <w:lang w:val="kk-KZ"/>
        </w:rPr>
        <w:t>     </w:t>
      </w:r>
      <w:r w:rsidR="000B6D64" w:rsidRPr="000B6D64">
        <w:rPr>
          <w:b w:val="0"/>
          <w:i w:val="0"/>
          <w:sz w:val="24"/>
          <w:szCs w:val="24"/>
          <w:lang w:val="kk-KZ"/>
        </w:rPr>
        <w:t xml:space="preserve"> </w:t>
      </w:r>
      <w:r w:rsidRPr="00756F04">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F5766" w:rsidRPr="00756F04" w:rsidRDefault="000F5766" w:rsidP="000F5766">
      <w:pPr>
        <w:jc w:val="both"/>
        <w:rPr>
          <w:b w:val="0"/>
          <w:i w:val="0"/>
          <w:sz w:val="24"/>
          <w:szCs w:val="24"/>
          <w:lang w:val="kk-KZ"/>
        </w:rPr>
      </w:pPr>
      <w:r w:rsidRPr="00756F04">
        <w:rPr>
          <w:b w:val="0"/>
          <w:i w:val="0"/>
          <w:sz w:val="24"/>
          <w:szCs w:val="24"/>
          <w:lang w:val="kk-KZ"/>
        </w:rPr>
        <w:t>      жұмыс тәжірибесі талап етілмейді.</w:t>
      </w:r>
    </w:p>
    <w:p w:rsidR="000F5766" w:rsidRPr="00756F04" w:rsidRDefault="000F5766" w:rsidP="000F5766">
      <w:pPr>
        <w:jc w:val="both"/>
        <w:rPr>
          <w:b w:val="0"/>
          <w:i w:val="0"/>
          <w:sz w:val="24"/>
          <w:szCs w:val="24"/>
          <w:lang w:val="kk-KZ"/>
        </w:rPr>
      </w:pPr>
    </w:p>
    <w:p w:rsidR="00E07E35" w:rsidRPr="008F032B" w:rsidRDefault="00E07E35"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F5766"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color w:val="000000"/>
                <w:sz w:val="24"/>
                <w:szCs w:val="24"/>
              </w:rPr>
            </w:pPr>
            <w:r w:rsidRPr="00DA01CC">
              <w:rPr>
                <w:b w:val="0"/>
                <w:i w:val="0"/>
                <w:color w:val="000000"/>
                <w:sz w:val="24"/>
                <w:szCs w:val="24"/>
              </w:rPr>
              <w:t>108 305</w:t>
            </w:r>
          </w:p>
        </w:tc>
        <w:tc>
          <w:tcPr>
            <w:tcW w:w="4253"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color w:val="000000"/>
                <w:sz w:val="24"/>
                <w:szCs w:val="24"/>
              </w:rPr>
            </w:pPr>
            <w:r w:rsidRPr="00DA01CC">
              <w:rPr>
                <w:b w:val="0"/>
                <w:i w:val="0"/>
                <w:color w:val="000000"/>
                <w:sz w:val="24"/>
                <w:szCs w:val="24"/>
              </w:rPr>
              <w:t>146 177</w:t>
            </w:r>
          </w:p>
        </w:tc>
      </w:tr>
    </w:tbl>
    <w:p w:rsidR="002A1CB2" w:rsidRDefault="002A1CB2" w:rsidP="0059335D">
      <w:pPr>
        <w:tabs>
          <w:tab w:val="left" w:pos="9639"/>
        </w:tabs>
        <w:adjustRightInd w:val="0"/>
        <w:jc w:val="both"/>
        <w:rPr>
          <w:i w:val="0"/>
          <w:sz w:val="24"/>
          <w:szCs w:val="24"/>
          <w:lang w:val="kk-KZ"/>
        </w:rPr>
      </w:pPr>
    </w:p>
    <w:p w:rsidR="00220654" w:rsidRPr="00220654" w:rsidRDefault="00220654" w:rsidP="002A1CB2">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95720F" w:rsidRDefault="0095720F" w:rsidP="00DC3737">
      <w:pPr>
        <w:rPr>
          <w:lang w:val="kk-KZ"/>
        </w:rPr>
      </w:pPr>
    </w:p>
    <w:p w:rsidR="00C12E4B" w:rsidRPr="0087201C" w:rsidRDefault="003F3D08" w:rsidP="00C12E4B">
      <w:pPr>
        <w:tabs>
          <w:tab w:val="left" w:pos="567"/>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C12E4B" w:rsidRPr="0087201C">
        <w:rPr>
          <w:i w:val="0"/>
          <w:sz w:val="24"/>
          <w:szCs w:val="24"/>
          <w:lang w:val="kk-KZ"/>
        </w:rPr>
        <w:t>Қазақстан Республикасы Қаржы министрлігі Мемлекеттік кірістер  ко</w:t>
      </w:r>
      <w:r w:rsidR="00C12E4B" w:rsidRPr="0087201C">
        <w:rPr>
          <w:b w:val="0"/>
          <w:i w:val="0"/>
          <w:sz w:val="24"/>
          <w:szCs w:val="24"/>
          <w:lang w:val="kk-KZ"/>
        </w:rPr>
        <w:t>ми</w:t>
      </w:r>
      <w:r w:rsidR="00C12E4B" w:rsidRPr="0087201C">
        <w:rPr>
          <w:i w:val="0"/>
          <w:sz w:val="24"/>
          <w:szCs w:val="24"/>
          <w:lang w:val="kk-KZ"/>
        </w:rPr>
        <w:t>тетінің  Шымкент  қаласы бойынша Мемлекеттік кірістер департаментінің  Аудит  басқармасы  №</w:t>
      </w:r>
      <w:r w:rsidR="00355BEA" w:rsidRPr="00355BEA">
        <w:rPr>
          <w:i w:val="0"/>
          <w:sz w:val="24"/>
          <w:szCs w:val="24"/>
          <w:lang w:val="kk-KZ"/>
        </w:rPr>
        <w:t>3</w:t>
      </w:r>
      <w:r w:rsidR="00C12E4B" w:rsidRPr="0087201C">
        <w:rPr>
          <w:i w:val="0"/>
          <w:sz w:val="24"/>
          <w:szCs w:val="24"/>
          <w:lang w:val="kk-KZ"/>
        </w:rPr>
        <w:t xml:space="preserve">  аудит  бөлімінің  бас маманы </w:t>
      </w:r>
      <w:r w:rsidR="00C12E4B" w:rsidRPr="0087201C">
        <w:rPr>
          <w:i w:val="0"/>
          <w:sz w:val="24"/>
          <w:szCs w:val="24"/>
          <w:lang w:val="sr-Cyrl-CS"/>
        </w:rPr>
        <w:t xml:space="preserve"> (</w:t>
      </w:r>
      <w:r w:rsidR="00C12E4B" w:rsidRPr="0087201C">
        <w:rPr>
          <w:i w:val="0"/>
          <w:sz w:val="24"/>
          <w:szCs w:val="24"/>
          <w:lang w:val="kk-KZ"/>
        </w:rPr>
        <w:t>С-О-5</w:t>
      </w:r>
      <w:r w:rsidR="00C12E4B" w:rsidRPr="0087201C">
        <w:rPr>
          <w:i w:val="0"/>
          <w:iCs w:val="0"/>
          <w:sz w:val="24"/>
          <w:szCs w:val="24"/>
          <w:lang w:val="kk-KZ"/>
        </w:rPr>
        <w:t xml:space="preserve"> </w:t>
      </w:r>
      <w:r w:rsidR="00C12E4B" w:rsidRPr="0087201C">
        <w:rPr>
          <w:i w:val="0"/>
          <w:sz w:val="24"/>
          <w:szCs w:val="24"/>
          <w:lang w:val="kk-KZ"/>
        </w:rPr>
        <w:t>санаты), 1бірлік.</w:t>
      </w:r>
    </w:p>
    <w:p w:rsidR="00C12E4B" w:rsidRPr="0087201C" w:rsidRDefault="00C12E4B" w:rsidP="00C12E4B">
      <w:pPr>
        <w:tabs>
          <w:tab w:val="left" w:pos="142"/>
          <w:tab w:val="left" w:pos="9639"/>
        </w:tabs>
        <w:jc w:val="both"/>
        <w:rPr>
          <w:b w:val="0"/>
          <w:i w:val="0"/>
          <w:sz w:val="24"/>
          <w:szCs w:val="24"/>
          <w:lang w:val="kk-KZ"/>
        </w:rPr>
      </w:pPr>
      <w:r w:rsidRPr="0087201C">
        <w:rPr>
          <w:i w:val="0"/>
          <w:sz w:val="24"/>
          <w:szCs w:val="24"/>
          <w:lang w:val="kk-KZ"/>
        </w:rPr>
        <w:t xml:space="preserve">          Функционалды міндеттері: </w:t>
      </w:r>
      <w:r w:rsidRPr="0087201C">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C12E4B" w:rsidRPr="008C0101" w:rsidRDefault="00C12E4B" w:rsidP="00C12E4B">
      <w:pPr>
        <w:pStyle w:val="1"/>
        <w:rPr>
          <w:rFonts w:eastAsiaTheme="minorHAnsi"/>
          <w:sz w:val="24"/>
          <w:szCs w:val="24"/>
          <w:lang w:val="kk-KZ" w:eastAsia="en-US"/>
        </w:rPr>
      </w:pPr>
      <w:r w:rsidRPr="008C0101">
        <w:rPr>
          <w:sz w:val="24"/>
          <w:szCs w:val="24"/>
          <w:lang w:val="kk-KZ"/>
        </w:rPr>
        <w:t xml:space="preserve">          </w:t>
      </w:r>
      <w:r w:rsidRPr="008C0101">
        <w:rPr>
          <w:b/>
          <w:sz w:val="24"/>
          <w:szCs w:val="24"/>
          <w:lang w:val="kk-KZ"/>
        </w:rPr>
        <w:t>Конкурсқа қатысушыларға қойылатын талаптар</w:t>
      </w:r>
      <w:r w:rsidRPr="008C0101">
        <w:rPr>
          <w:sz w:val="24"/>
          <w:szCs w:val="24"/>
          <w:lang w:val="kk-KZ"/>
        </w:rPr>
        <w:t>: жоғары білім: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аржы, мемлекеттік жəне жергілікті басқару, менеджмент</w:t>
      </w:r>
      <w:r w:rsidR="00CC0E9E" w:rsidRPr="008C0101">
        <w:rPr>
          <w:rFonts w:eastAsiaTheme="minorHAnsi"/>
          <w:sz w:val="24"/>
          <w:szCs w:val="24"/>
          <w:lang w:val="kk-KZ" w:eastAsia="en-US"/>
        </w:rPr>
        <w:t xml:space="preserve">, </w:t>
      </w:r>
      <w:r w:rsidR="00CC0E9E" w:rsidRPr="008C0101">
        <w:rPr>
          <w:sz w:val="24"/>
          <w:szCs w:val="24"/>
          <w:lang w:val="kk-KZ"/>
        </w:rPr>
        <w:t>саясаттану</w:t>
      </w:r>
      <w:r w:rsidR="00CC0E9E" w:rsidRPr="008C0101">
        <w:rPr>
          <w:rFonts w:eastAsiaTheme="minorHAnsi"/>
          <w:sz w:val="24"/>
          <w:szCs w:val="24"/>
          <w:lang w:val="kk-KZ" w:eastAsia="en-US"/>
        </w:rPr>
        <w:t>)</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w:t>
      </w:r>
      <w:r w:rsidR="00CC0E9E" w:rsidRPr="008C0101">
        <w:rPr>
          <w:sz w:val="24"/>
          <w:szCs w:val="24"/>
          <w:lang w:val="kk-KZ"/>
        </w:rPr>
        <w:t>халықаралық  қатынастар,</w:t>
      </w:r>
      <w:r w:rsidR="00CC0E9E" w:rsidRPr="008C0101">
        <w:rPr>
          <w:color w:val="000000"/>
          <w:sz w:val="24"/>
          <w:szCs w:val="24"/>
          <w:lang w:val="kk-KZ"/>
        </w:rPr>
        <w:t xml:space="preserve"> </w:t>
      </w:r>
      <w:r w:rsidRPr="008C0101">
        <w:rPr>
          <w:sz w:val="24"/>
          <w:szCs w:val="24"/>
          <w:lang w:val="kk-KZ"/>
        </w:rPr>
        <w:t xml:space="preserve"> </w:t>
      </w:r>
      <w:r w:rsidR="00CC0E9E" w:rsidRPr="008C0101">
        <w:rPr>
          <w:sz w:val="24"/>
          <w:szCs w:val="24"/>
          <w:lang w:val="kk-KZ"/>
        </w:rPr>
        <w:t xml:space="preserve"> </w:t>
      </w:r>
      <w:r w:rsidRPr="008C0101">
        <w:rPr>
          <w:rFonts w:eastAsiaTheme="minorHAnsi"/>
          <w:sz w:val="24"/>
          <w:szCs w:val="24"/>
          <w:lang w:val="kk-KZ" w:eastAsia="en-US"/>
        </w:rPr>
        <w:t>салық  ісі.</w:t>
      </w:r>
    </w:p>
    <w:p w:rsidR="00C12E4B" w:rsidRPr="00183728" w:rsidRDefault="00C12E4B" w:rsidP="00C12E4B">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8D561B" w:rsidRPr="006B0CBE" w:rsidRDefault="00F75C7F" w:rsidP="008D561B">
      <w:pPr>
        <w:tabs>
          <w:tab w:val="left" w:pos="709"/>
        </w:tabs>
        <w:jc w:val="both"/>
        <w:rPr>
          <w:i w:val="0"/>
          <w:sz w:val="24"/>
          <w:szCs w:val="24"/>
          <w:lang w:val="kk-KZ"/>
        </w:rPr>
      </w:pPr>
      <w:r>
        <w:rPr>
          <w:i w:val="0"/>
          <w:sz w:val="24"/>
          <w:szCs w:val="24"/>
          <w:lang w:val="kk-KZ"/>
        </w:rPr>
        <w:lastRenderedPageBreak/>
        <w:t xml:space="preserve">      2</w:t>
      </w:r>
      <w:r w:rsidRPr="00B077B4">
        <w:rPr>
          <w:i w:val="0"/>
          <w:sz w:val="24"/>
          <w:szCs w:val="24"/>
          <w:lang w:val="kk-KZ"/>
        </w:rPr>
        <w:t xml:space="preserve">. </w:t>
      </w:r>
      <w:r w:rsidR="008D561B" w:rsidRPr="00342E11">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8D561B" w:rsidRPr="00F27FDE">
        <w:rPr>
          <w:i w:val="0"/>
          <w:sz w:val="24"/>
          <w:szCs w:val="24"/>
          <w:lang w:val="kk-KZ"/>
        </w:rPr>
        <w:t>Камералдық мониторинг басқармасы</w:t>
      </w:r>
      <w:r w:rsidR="008D561B" w:rsidRPr="00F27FDE">
        <w:rPr>
          <w:lang w:val="kk-KZ"/>
        </w:rPr>
        <w:t xml:space="preserve"> </w:t>
      </w:r>
      <w:r w:rsidR="008D561B" w:rsidRPr="00F27FDE">
        <w:rPr>
          <w:i w:val="0"/>
          <w:sz w:val="24"/>
          <w:szCs w:val="24"/>
          <w:lang w:val="kk-KZ"/>
        </w:rPr>
        <w:t>№</w:t>
      </w:r>
      <w:r w:rsidR="008D561B" w:rsidRPr="008D561B">
        <w:rPr>
          <w:i w:val="0"/>
          <w:sz w:val="24"/>
          <w:szCs w:val="24"/>
          <w:lang w:val="kk-KZ"/>
        </w:rPr>
        <w:t>2</w:t>
      </w:r>
      <w:r w:rsidR="008D561B" w:rsidRPr="00F27FDE">
        <w:rPr>
          <w:i w:val="0"/>
          <w:sz w:val="24"/>
          <w:szCs w:val="24"/>
          <w:lang w:val="kk-KZ"/>
        </w:rPr>
        <w:t xml:space="preserve"> камералдық мониторинг </w:t>
      </w:r>
      <w:r w:rsidR="008D561B" w:rsidRPr="00342E11">
        <w:rPr>
          <w:i w:val="0"/>
          <w:sz w:val="24"/>
          <w:szCs w:val="24"/>
          <w:lang w:val="kk-KZ"/>
        </w:rPr>
        <w:t>бөлімінің</w:t>
      </w:r>
      <w:r w:rsidR="008D561B" w:rsidRPr="008D561B">
        <w:rPr>
          <w:i w:val="0"/>
          <w:sz w:val="24"/>
          <w:szCs w:val="24"/>
          <w:lang w:val="kk-KZ"/>
        </w:rPr>
        <w:t xml:space="preserve"> </w:t>
      </w:r>
      <w:r w:rsidR="008D561B">
        <w:rPr>
          <w:i w:val="0"/>
          <w:sz w:val="24"/>
          <w:szCs w:val="24"/>
          <w:lang w:val="kk-KZ"/>
        </w:rPr>
        <w:t>негізгі қызметкері  бала  күту  демалысы мерзіміне  26.12</w:t>
      </w:r>
      <w:r w:rsidR="008D561B" w:rsidRPr="00322B4C">
        <w:rPr>
          <w:i w:val="0"/>
          <w:sz w:val="24"/>
          <w:szCs w:val="24"/>
          <w:lang w:val="kk-KZ"/>
        </w:rPr>
        <w:t>.</w:t>
      </w:r>
      <w:r w:rsidR="008D561B">
        <w:rPr>
          <w:i w:val="0"/>
          <w:sz w:val="24"/>
          <w:szCs w:val="24"/>
          <w:lang w:val="kk-KZ"/>
        </w:rPr>
        <w:t>2023 жылға  дейін</w:t>
      </w:r>
      <w:r w:rsidR="008D561B" w:rsidRPr="00B077B4">
        <w:rPr>
          <w:i w:val="0"/>
          <w:sz w:val="24"/>
          <w:szCs w:val="24"/>
          <w:lang w:val="kk-KZ"/>
        </w:rPr>
        <w:t xml:space="preserve">   бас маманы </w:t>
      </w:r>
      <w:r w:rsidR="008D561B" w:rsidRPr="00B077B4">
        <w:rPr>
          <w:i w:val="0"/>
          <w:sz w:val="24"/>
          <w:szCs w:val="24"/>
          <w:lang w:val="sr-Cyrl-CS"/>
        </w:rPr>
        <w:t>(</w:t>
      </w:r>
      <w:r w:rsidR="008D561B" w:rsidRPr="00B077B4">
        <w:rPr>
          <w:i w:val="0"/>
          <w:sz w:val="24"/>
          <w:szCs w:val="24"/>
          <w:lang w:val="kk-KZ"/>
        </w:rPr>
        <w:t>С-О-5 санаты), 1 бірлік.</w:t>
      </w:r>
    </w:p>
    <w:p w:rsidR="008D561B" w:rsidRPr="001541C1" w:rsidRDefault="008D561B" w:rsidP="008D561B">
      <w:pPr>
        <w:jc w:val="both"/>
        <w:rPr>
          <w:b w:val="0"/>
          <w:i w:val="0"/>
          <w:sz w:val="24"/>
          <w:szCs w:val="24"/>
          <w:lang w:val="kk-KZ"/>
        </w:rPr>
      </w:pPr>
      <w:r>
        <w:rPr>
          <w:sz w:val="24"/>
          <w:szCs w:val="24"/>
          <w:lang w:val="kk-KZ"/>
        </w:rPr>
        <w:t xml:space="preserve">       </w:t>
      </w:r>
      <w:r w:rsidRPr="001541C1">
        <w:rPr>
          <w:i w:val="0"/>
          <w:sz w:val="24"/>
          <w:szCs w:val="24"/>
          <w:lang w:val="kk-KZ"/>
        </w:rPr>
        <w:t>Функционалды міндеттері:</w:t>
      </w:r>
      <w:r w:rsidRPr="00C45F84">
        <w:rPr>
          <w:sz w:val="24"/>
          <w:szCs w:val="24"/>
          <w:lang w:val="kk-KZ"/>
        </w:rPr>
        <w:t xml:space="preserve"> </w:t>
      </w:r>
      <w:r w:rsidRPr="001541C1">
        <w:rPr>
          <w:b w:val="0"/>
          <w:i w:val="0"/>
          <w:sz w:val="24"/>
          <w:szCs w:val="24"/>
          <w:lang w:val="kk-KZ"/>
        </w:rPr>
        <w:t>Салық төлеушілердің тапсырған салық есептіліктері бойынша қамералдық мониторинг жұмыстарын жүргізу, аудан</w:t>
      </w:r>
      <w:r>
        <w:rPr>
          <w:b w:val="0"/>
          <w:i w:val="0"/>
          <w:sz w:val="24"/>
          <w:szCs w:val="24"/>
          <w:lang w:val="kk-KZ"/>
        </w:rPr>
        <w:t>дық  мемлекеттік  кірістер</w:t>
      </w:r>
      <w:r w:rsidRPr="001541C1">
        <w:rPr>
          <w:b w:val="0"/>
          <w:i w:val="0"/>
          <w:sz w:val="24"/>
          <w:szCs w:val="24"/>
          <w:lang w:val="kk-KZ"/>
        </w:rPr>
        <w:t xml:space="preserve">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қадағалау, салықты төлеуден  жалтаратын тәуекелді  салық төлеушілерді анықтау және  әкімшіліктендіру жұмыстарын жүргізу</w:t>
      </w:r>
      <w:r>
        <w:rPr>
          <w:b w:val="0"/>
          <w:i w:val="0"/>
          <w:sz w:val="24"/>
          <w:szCs w:val="24"/>
          <w:lang w:val="kk-KZ"/>
        </w:rPr>
        <w:t>.</w:t>
      </w:r>
    </w:p>
    <w:p w:rsidR="008D561B" w:rsidRPr="008626D1" w:rsidRDefault="008D561B" w:rsidP="008D561B">
      <w:pPr>
        <w:tabs>
          <w:tab w:val="left" w:pos="567"/>
        </w:tabs>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Pr="00E423F5">
        <w:rPr>
          <w:b w:val="0"/>
          <w:i w:val="0"/>
          <w:sz w:val="24"/>
          <w:szCs w:val="24"/>
          <w:lang w:val="kk-KZ"/>
        </w:rPr>
        <w:t xml:space="preserve">жоғары білім: </w:t>
      </w:r>
      <w:r w:rsidRPr="00FC5C5C">
        <w:rPr>
          <w:sz w:val="26"/>
          <w:szCs w:val="26"/>
          <w:lang w:val="kk-KZ"/>
        </w:rPr>
        <w:t xml:space="preserve">  </w:t>
      </w:r>
      <w:r w:rsidRPr="008626D1">
        <w:rPr>
          <w:b w:val="0"/>
          <w:i w:val="0"/>
          <w:sz w:val="24"/>
          <w:szCs w:val="24"/>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Pr>
          <w:b w:val="0"/>
          <w:i w:val="0"/>
          <w:sz w:val="24"/>
          <w:szCs w:val="24"/>
          <w:lang w:val="kk-KZ"/>
        </w:rPr>
        <w:t>.</w:t>
      </w:r>
    </w:p>
    <w:p w:rsidR="008D561B" w:rsidRDefault="008D561B" w:rsidP="008D561B">
      <w:pPr>
        <w:tabs>
          <w:tab w:val="num" w:pos="792"/>
        </w:tabs>
        <w:jc w:val="both"/>
        <w:rPr>
          <w:b w:val="0"/>
          <w:i w:val="0"/>
          <w:sz w:val="24"/>
          <w:szCs w:val="24"/>
          <w:lang w:val="kk-KZ"/>
        </w:rPr>
      </w:pP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474DF" w:rsidRPr="00E474DF" w:rsidRDefault="00E474DF" w:rsidP="008D561B">
      <w:pPr>
        <w:tabs>
          <w:tab w:val="num" w:pos="792"/>
        </w:tabs>
        <w:jc w:val="both"/>
        <w:rPr>
          <w:i w:val="0"/>
          <w:sz w:val="24"/>
          <w:szCs w:val="24"/>
          <w:lang w:val="kk-KZ"/>
        </w:rPr>
      </w:pPr>
    </w:p>
    <w:p w:rsidR="00E474DF" w:rsidRPr="00E474DF" w:rsidRDefault="00E474DF" w:rsidP="00E474DF">
      <w:pPr>
        <w:tabs>
          <w:tab w:val="left" w:pos="709"/>
        </w:tabs>
        <w:jc w:val="both"/>
        <w:rPr>
          <w:i w:val="0"/>
          <w:sz w:val="24"/>
          <w:szCs w:val="24"/>
          <w:lang w:val="kk-KZ"/>
        </w:rPr>
      </w:pPr>
      <w:r w:rsidRPr="00E474DF">
        <w:rPr>
          <w:i w:val="0"/>
          <w:sz w:val="24"/>
          <w:szCs w:val="24"/>
          <w:lang w:val="kk-KZ"/>
        </w:rPr>
        <w:t xml:space="preserve">  </w:t>
      </w:r>
      <w:r w:rsidR="00C62554" w:rsidRPr="00C62554">
        <w:rPr>
          <w:i w:val="0"/>
          <w:sz w:val="24"/>
          <w:szCs w:val="24"/>
          <w:lang w:val="kk-KZ"/>
        </w:rPr>
        <w:t xml:space="preserve">    </w:t>
      </w:r>
      <w:r w:rsidRPr="00E474DF">
        <w:rPr>
          <w:i w:val="0"/>
          <w:sz w:val="24"/>
          <w:szCs w:val="24"/>
          <w:lang w:val="kk-KZ"/>
        </w:rPr>
        <w:t xml:space="preserve">   </w:t>
      </w:r>
      <w:r w:rsidR="0082384E" w:rsidRPr="00E474DF">
        <w:rPr>
          <w:i w:val="0"/>
          <w:sz w:val="24"/>
          <w:szCs w:val="24"/>
          <w:lang w:val="kk-KZ"/>
        </w:rPr>
        <w:t xml:space="preserve">3. </w:t>
      </w:r>
      <w:r w:rsidR="00F75C7F" w:rsidRPr="00E474DF">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w:t>
      </w:r>
      <w:r w:rsidR="0082384E" w:rsidRPr="00E474DF">
        <w:rPr>
          <w:lang w:val="kk-KZ"/>
        </w:rPr>
        <w:t xml:space="preserve"> </w:t>
      </w:r>
      <w:r w:rsidR="0082384E" w:rsidRPr="00E474DF">
        <w:rPr>
          <w:i w:val="0"/>
          <w:sz w:val="24"/>
          <w:szCs w:val="24"/>
          <w:lang w:val="kk-KZ"/>
        </w:rPr>
        <w:t xml:space="preserve">Мемлекеттік қызмет көрсету басқармасы </w:t>
      </w:r>
      <w:r w:rsidR="0082384E" w:rsidRPr="00E474DF">
        <w:rPr>
          <w:lang w:val="kk-KZ"/>
        </w:rPr>
        <w:t xml:space="preserve"> </w:t>
      </w:r>
      <w:r w:rsidR="0082384E" w:rsidRPr="00E474DF">
        <w:rPr>
          <w:i w:val="0"/>
          <w:sz w:val="24"/>
          <w:szCs w:val="24"/>
          <w:lang w:val="kk-KZ"/>
        </w:rPr>
        <w:t>есеп</w:t>
      </w:r>
      <w:r w:rsidRPr="00E474DF">
        <w:rPr>
          <w:i w:val="0"/>
          <w:sz w:val="24"/>
          <w:szCs w:val="24"/>
          <w:lang w:val="kk-KZ"/>
        </w:rPr>
        <w:t xml:space="preserve"> </w:t>
      </w:r>
      <w:r w:rsidR="0082384E" w:rsidRPr="00E474DF">
        <w:rPr>
          <w:i w:val="0"/>
          <w:sz w:val="24"/>
          <w:szCs w:val="24"/>
          <w:lang w:val="kk-KZ"/>
        </w:rPr>
        <w:t xml:space="preserve"> және дербес шоттар жүргізу бөлімінің  </w:t>
      </w:r>
      <w:r w:rsidRPr="00E474DF">
        <w:rPr>
          <w:i w:val="0"/>
          <w:sz w:val="24"/>
          <w:szCs w:val="24"/>
          <w:lang w:val="kk-KZ"/>
        </w:rPr>
        <w:t xml:space="preserve">негізгі қызметкері  бала  күту  демалысы мерзіміне  31.01.2023 жылға  дейін   бас маманы  </w:t>
      </w:r>
      <w:r w:rsidRPr="00E474DF">
        <w:rPr>
          <w:i w:val="0"/>
          <w:sz w:val="24"/>
          <w:szCs w:val="24"/>
          <w:lang w:val="sr-Cyrl-CS"/>
        </w:rPr>
        <w:t>(</w:t>
      </w:r>
      <w:r w:rsidRPr="00E474DF">
        <w:rPr>
          <w:i w:val="0"/>
          <w:sz w:val="24"/>
          <w:szCs w:val="24"/>
          <w:lang w:val="kk-KZ"/>
        </w:rPr>
        <w:t>С-О-5 санаты), 1 бірлік.</w:t>
      </w:r>
    </w:p>
    <w:p w:rsidR="00C62554" w:rsidRPr="00EA6A25" w:rsidRDefault="00F75C7F" w:rsidP="00C62554">
      <w:pPr>
        <w:pStyle w:val="a3"/>
        <w:widowControl w:val="0"/>
        <w:shd w:val="clear" w:color="auto" w:fill="FFFFFF"/>
        <w:autoSpaceDE w:val="0"/>
        <w:autoSpaceDN w:val="0"/>
        <w:adjustRightInd w:val="0"/>
        <w:ind w:left="0" w:firstLine="567"/>
        <w:jc w:val="both"/>
        <w:rPr>
          <w:szCs w:val="24"/>
          <w:lang w:val="kk-KZ"/>
        </w:rPr>
      </w:pPr>
      <w:r w:rsidRPr="00C62554">
        <w:rPr>
          <w:b/>
          <w:szCs w:val="24"/>
          <w:lang w:val="kk-KZ"/>
        </w:rPr>
        <w:t>Функционалды міндеттері:</w:t>
      </w:r>
      <w:r w:rsidRPr="001C0C5B">
        <w:rPr>
          <w:szCs w:val="24"/>
          <w:lang w:val="kk-KZ"/>
        </w:rPr>
        <w:t xml:space="preserve"> </w:t>
      </w:r>
      <w:r w:rsidR="00C62554" w:rsidRPr="00EA6A25">
        <w:rPr>
          <w:noProof/>
          <w:color w:val="000000"/>
          <w:spacing w:val="1"/>
          <w:szCs w:val="24"/>
          <w:lang w:val="kk-KZ"/>
        </w:rPr>
        <w:t xml:space="preserve">Басшылықтың және бөлім басшысының тапсырмаларын уақытылы </w:t>
      </w:r>
      <w:r w:rsidR="00C62554" w:rsidRPr="00EA6A25">
        <w:rPr>
          <w:noProof/>
          <w:color w:val="000000"/>
          <w:szCs w:val="24"/>
          <w:lang w:val="kk-KZ"/>
        </w:rPr>
        <w:t xml:space="preserve">және сапалы орынду; </w:t>
      </w:r>
      <w:r w:rsidR="00C62554" w:rsidRPr="00EA6A25">
        <w:rPr>
          <w:szCs w:val="24"/>
          <w:lang w:val="kk-KZ"/>
        </w:rPr>
        <w:t xml:space="preserve">Қазынашылық клиент (К2) жүйесінен түзілген мәліметтерге сәйкес күнделікті 1-Н есептілігін жасау (Сводка1,2);  </w:t>
      </w:r>
      <w:r w:rsidR="00C62554" w:rsidRPr="00EA6A25">
        <w:rPr>
          <w:color w:val="000000"/>
          <w:szCs w:val="24"/>
          <w:lang w:val="kk-KZ"/>
        </w:rPr>
        <w:t xml:space="preserve">Уәкілетті органдардың қорытындысы, салық төлеушілердің хаты және департаменттің хаттамасы негізінде қате, артық төлемдерді қайтару/есепке жатқызу; Орталықтандырылған тапсырмалар мен есептіліктерді орындайды. </w:t>
      </w:r>
      <w:r w:rsidR="00C62554" w:rsidRPr="00EA6A25">
        <w:rPr>
          <w:szCs w:val="24"/>
          <w:lang w:val="kk-KZ"/>
        </w:rPr>
        <w:t xml:space="preserve">Бөлімнің құзыреті шеңберіндегі мәселелер бойынша аумақтық мемлекеттік кірістер органдарына кеңес беру және практикалық көмек көрсету. </w:t>
      </w:r>
    </w:p>
    <w:p w:rsidR="00F75C7F" w:rsidRDefault="00F75C7F" w:rsidP="00C62554">
      <w:pPr>
        <w:tabs>
          <w:tab w:val="left" w:pos="9639"/>
        </w:tabs>
        <w:ind w:right="141"/>
        <w:jc w:val="both"/>
        <w:rPr>
          <w:rFonts w:eastAsiaTheme="minorHAnsi"/>
          <w:b w:val="0"/>
          <w:i w:val="0"/>
          <w:sz w:val="24"/>
          <w:szCs w:val="24"/>
          <w:lang w:val="en-US"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w:t>
      </w:r>
      <w:r>
        <w:rPr>
          <w:rFonts w:eastAsiaTheme="minorHAnsi"/>
          <w:b w:val="0"/>
          <w:i w:val="0"/>
          <w:sz w:val="24"/>
          <w:szCs w:val="24"/>
          <w:lang w:val="kk-KZ" w:eastAsia="en-US"/>
        </w:rPr>
        <w:t>,</w:t>
      </w:r>
      <w:r w:rsidRPr="00F75C7F">
        <w:rPr>
          <w:sz w:val="26"/>
          <w:szCs w:val="26"/>
          <w:lang w:val="kk-KZ"/>
        </w:rPr>
        <w:t xml:space="preserve"> </w:t>
      </w:r>
      <w:r w:rsidRPr="00F75C7F">
        <w:rPr>
          <w:b w:val="0"/>
          <w:i w:val="0"/>
          <w:sz w:val="24"/>
          <w:szCs w:val="24"/>
          <w:lang w:val="kk-KZ"/>
        </w:rPr>
        <w:t>саясаттану</w:t>
      </w:r>
      <w:r w:rsidRPr="00F75C7F">
        <w:rPr>
          <w:rFonts w:eastAsiaTheme="minorHAnsi"/>
          <w:b w:val="0"/>
          <w:i w:val="0"/>
          <w:sz w:val="24"/>
          <w:szCs w:val="24"/>
          <w:lang w:val="kk-KZ" w:eastAsia="en-US"/>
        </w:rPr>
        <w:t>),</w:t>
      </w:r>
      <w:r w:rsidRPr="00507500">
        <w:rPr>
          <w:rFonts w:eastAsiaTheme="minorHAnsi"/>
          <w:b w:val="0"/>
          <w:i w:val="0"/>
          <w:sz w:val="24"/>
          <w:szCs w:val="24"/>
          <w:lang w:val="kk-KZ" w:eastAsia="en-US"/>
        </w:rPr>
        <w:t xml:space="preserve">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F75C7F">
        <w:rPr>
          <w:b w:val="0"/>
          <w:i w:val="0"/>
          <w:sz w:val="24"/>
          <w:szCs w:val="24"/>
          <w:lang w:val="kk-KZ"/>
        </w:rPr>
        <w:t xml:space="preserve">халықаралық  қатынастар,  </w:t>
      </w:r>
      <w:r w:rsidRPr="00F75C7F">
        <w:rPr>
          <w:rFonts w:eastAsiaTheme="minorHAnsi"/>
          <w:b w:val="0"/>
          <w:i w:val="0"/>
          <w:sz w:val="24"/>
          <w:szCs w:val="24"/>
          <w:lang w:val="kk-KZ" w:eastAsia="en-US"/>
        </w:rPr>
        <w:t>салық</w:t>
      </w:r>
      <w:r w:rsidRPr="00507500">
        <w:rPr>
          <w:rFonts w:eastAsiaTheme="minorHAnsi"/>
          <w:b w:val="0"/>
          <w:i w:val="0"/>
          <w:sz w:val="24"/>
          <w:szCs w:val="24"/>
          <w:lang w:val="kk-KZ" w:eastAsia="en-US"/>
        </w:rPr>
        <w:t xml:space="preserve">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38681C" w:rsidRPr="0038681C" w:rsidRDefault="0038681C" w:rsidP="00C62554">
      <w:pPr>
        <w:tabs>
          <w:tab w:val="left" w:pos="9639"/>
        </w:tabs>
        <w:ind w:right="141"/>
        <w:jc w:val="both"/>
        <w:rPr>
          <w:rFonts w:eastAsiaTheme="minorHAnsi"/>
          <w:b w:val="0"/>
          <w:i w:val="0"/>
          <w:sz w:val="24"/>
          <w:szCs w:val="24"/>
          <w:lang w:val="en-US" w:eastAsia="en-US"/>
        </w:rPr>
      </w:pPr>
    </w:p>
    <w:p w:rsidR="00F75C7F" w:rsidRDefault="00F75C7F" w:rsidP="00F75C7F">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12E4B" w:rsidRPr="00C12E4B" w:rsidRDefault="00C12E4B" w:rsidP="00302540">
      <w:pPr>
        <w:tabs>
          <w:tab w:val="left" w:pos="426"/>
        </w:tabs>
        <w:jc w:val="both"/>
        <w:rPr>
          <w:i w:val="0"/>
          <w:sz w:val="24"/>
          <w:szCs w:val="24"/>
          <w:lang w:val="kk-KZ"/>
        </w:rPr>
      </w:pPr>
    </w:p>
    <w:p w:rsidR="00C12E4B" w:rsidRPr="00C12E4B" w:rsidRDefault="00C12E4B" w:rsidP="00302540">
      <w:pPr>
        <w:tabs>
          <w:tab w:val="left" w:pos="426"/>
        </w:tabs>
        <w:jc w:val="both"/>
        <w:rPr>
          <w:i w:val="0"/>
          <w:sz w:val="24"/>
          <w:szCs w:val="24"/>
          <w:lang w:val="kk-KZ"/>
        </w:rPr>
      </w:pPr>
    </w:p>
    <w:p w:rsidR="00C12E4B" w:rsidRPr="00C12E4B" w:rsidRDefault="00C12E4B" w:rsidP="00302540">
      <w:pPr>
        <w:tabs>
          <w:tab w:val="left" w:pos="426"/>
        </w:tabs>
        <w:jc w:val="both"/>
        <w:rPr>
          <w:i w:val="0"/>
          <w:sz w:val="24"/>
          <w:szCs w:val="24"/>
          <w:lang w:val="kk-KZ"/>
        </w:rPr>
      </w:pPr>
    </w:p>
    <w:p w:rsidR="002B07EA" w:rsidRDefault="002B07EA" w:rsidP="0016469E">
      <w:pPr>
        <w:tabs>
          <w:tab w:val="left" w:pos="567"/>
          <w:tab w:val="left" w:pos="709"/>
        </w:tabs>
        <w:jc w:val="both"/>
        <w:rPr>
          <w:i w:val="0"/>
          <w:sz w:val="24"/>
          <w:szCs w:val="24"/>
          <w:lang w:val="kk-KZ"/>
        </w:rPr>
      </w:pPr>
    </w:p>
    <w:p w:rsidR="005B10B1" w:rsidRPr="005044C2" w:rsidRDefault="00C150FF" w:rsidP="005B10B1">
      <w:pPr>
        <w:jc w:val="both"/>
        <w:rPr>
          <w:b w:val="0"/>
          <w:i w:val="0"/>
          <w:sz w:val="24"/>
          <w:szCs w:val="24"/>
          <w:lang w:val="kk-KZ"/>
        </w:rPr>
      </w:pPr>
      <w:r>
        <w:rPr>
          <w:b w:val="0"/>
          <w:i w:val="0"/>
          <w:sz w:val="24"/>
          <w:szCs w:val="24"/>
          <w:lang w:val="kk-KZ"/>
        </w:rPr>
        <w:t xml:space="preserve">      </w:t>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7B2454">
        <w:fldChar w:fldCharType="begin"/>
      </w:r>
      <w:r w:rsidR="00DB7CF9" w:rsidRPr="000F5766">
        <w:rPr>
          <w:lang w:val="kk-KZ"/>
        </w:rPr>
        <w:instrText>HYPERLINK "http://10.61.43.123/kaz/docs/V1700014939" \l "z305"</w:instrText>
      </w:r>
      <w:r w:rsidR="007B2454">
        <w:fldChar w:fldCharType="separate"/>
      </w:r>
      <w:r w:rsidRPr="005044C2">
        <w:rPr>
          <w:b w:val="0"/>
          <w:i w:val="0"/>
          <w:color w:val="0000FF"/>
          <w:sz w:val="24"/>
          <w:szCs w:val="24"/>
          <w:u w:val="single"/>
          <w:lang w:val="kk-KZ"/>
        </w:rPr>
        <w:t>1-қосымшасына</w:t>
      </w:r>
      <w:r w:rsidR="007B2454">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t>     </w:t>
      </w:r>
      <w:r w:rsidR="00125627">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5B10B1" w:rsidRPr="005044C2" w:rsidRDefault="005B10B1" w:rsidP="005B10B1">
      <w:pPr>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7B2454">
        <w:fldChar w:fldCharType="begin"/>
      </w:r>
      <w:r w:rsidR="007B2454" w:rsidRPr="00C62554">
        <w:rPr>
          <w:lang w:val="kk-KZ"/>
        </w:rPr>
        <w:instrText>HYPERLINK "http://10.61.43.123/kaz/docs/V1600014436" \l "z1"</w:instrText>
      </w:r>
      <w:r w:rsidR="007B2454">
        <w:fldChar w:fldCharType="separate"/>
      </w:r>
      <w:r w:rsidRPr="005044C2">
        <w:rPr>
          <w:b w:val="0"/>
          <w:i w:val="0"/>
          <w:color w:val="0000FF"/>
          <w:sz w:val="24"/>
          <w:szCs w:val="24"/>
          <w:u w:val="single"/>
          <w:lang w:val="kk-KZ"/>
        </w:rPr>
        <w:t>бұйрығымен</w:t>
      </w:r>
      <w:r w:rsidR="007B2454">
        <w:fldChar w:fldCharType="end"/>
      </w:r>
      <w:r w:rsidRPr="005044C2">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5B10B1" w:rsidRPr="005044C2" w:rsidRDefault="005B10B1" w:rsidP="005B10B1">
      <w:pPr>
        <w:pStyle w:val="1"/>
        <w:rPr>
          <w:sz w:val="24"/>
          <w:szCs w:val="24"/>
          <w:lang w:val="kk-KZ"/>
        </w:rPr>
      </w:pPr>
      <w:r w:rsidRPr="005044C2">
        <w:rPr>
          <w:sz w:val="24"/>
          <w:szCs w:val="24"/>
          <w:lang w:val="kk-KZ"/>
        </w:rPr>
        <w:lastRenderedPageBreak/>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C62554"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0" w:name="z304"/>
            <w:bookmarkEnd w:id="0"/>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6469E"/>
    <w:rsid w:val="00180917"/>
    <w:rsid w:val="00183728"/>
    <w:rsid w:val="001878AC"/>
    <w:rsid w:val="00193387"/>
    <w:rsid w:val="00195984"/>
    <w:rsid w:val="001B2DD6"/>
    <w:rsid w:val="001B4ADE"/>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B07EA"/>
    <w:rsid w:val="002B0875"/>
    <w:rsid w:val="002C78AD"/>
    <w:rsid w:val="002E5AC1"/>
    <w:rsid w:val="002E7228"/>
    <w:rsid w:val="002F30D5"/>
    <w:rsid w:val="002F388E"/>
    <w:rsid w:val="00302540"/>
    <w:rsid w:val="00303AE1"/>
    <w:rsid w:val="003050A3"/>
    <w:rsid w:val="00320DE3"/>
    <w:rsid w:val="003229CD"/>
    <w:rsid w:val="00322B4C"/>
    <w:rsid w:val="00333233"/>
    <w:rsid w:val="00334649"/>
    <w:rsid w:val="00352637"/>
    <w:rsid w:val="00355BEA"/>
    <w:rsid w:val="00365DB4"/>
    <w:rsid w:val="00366545"/>
    <w:rsid w:val="00373D0E"/>
    <w:rsid w:val="003843F3"/>
    <w:rsid w:val="00384654"/>
    <w:rsid w:val="0038681C"/>
    <w:rsid w:val="00393BF3"/>
    <w:rsid w:val="003A1E57"/>
    <w:rsid w:val="003A2320"/>
    <w:rsid w:val="003A61FA"/>
    <w:rsid w:val="003B005C"/>
    <w:rsid w:val="003B3B59"/>
    <w:rsid w:val="003C36F5"/>
    <w:rsid w:val="003D1960"/>
    <w:rsid w:val="003D3D65"/>
    <w:rsid w:val="003D6182"/>
    <w:rsid w:val="003F3D08"/>
    <w:rsid w:val="003F4427"/>
    <w:rsid w:val="00407BD7"/>
    <w:rsid w:val="00425202"/>
    <w:rsid w:val="0043160D"/>
    <w:rsid w:val="0043301B"/>
    <w:rsid w:val="00461A7B"/>
    <w:rsid w:val="0046291F"/>
    <w:rsid w:val="004640A1"/>
    <w:rsid w:val="00477D02"/>
    <w:rsid w:val="00480125"/>
    <w:rsid w:val="00482E3A"/>
    <w:rsid w:val="00485222"/>
    <w:rsid w:val="00486626"/>
    <w:rsid w:val="004924A1"/>
    <w:rsid w:val="00492D21"/>
    <w:rsid w:val="00492FC1"/>
    <w:rsid w:val="004975FA"/>
    <w:rsid w:val="00497965"/>
    <w:rsid w:val="004B2FB9"/>
    <w:rsid w:val="004B6A21"/>
    <w:rsid w:val="004E6702"/>
    <w:rsid w:val="004E71C2"/>
    <w:rsid w:val="005044C2"/>
    <w:rsid w:val="00507500"/>
    <w:rsid w:val="005127D8"/>
    <w:rsid w:val="00513BFD"/>
    <w:rsid w:val="00515B76"/>
    <w:rsid w:val="00521328"/>
    <w:rsid w:val="0052195D"/>
    <w:rsid w:val="00522E23"/>
    <w:rsid w:val="005327A3"/>
    <w:rsid w:val="00533F65"/>
    <w:rsid w:val="005359C7"/>
    <w:rsid w:val="00550F72"/>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1D3E"/>
    <w:rsid w:val="005D458C"/>
    <w:rsid w:val="005E3D80"/>
    <w:rsid w:val="00601A9B"/>
    <w:rsid w:val="006159C8"/>
    <w:rsid w:val="006201E0"/>
    <w:rsid w:val="00622A40"/>
    <w:rsid w:val="006278C0"/>
    <w:rsid w:val="00627E26"/>
    <w:rsid w:val="00647A96"/>
    <w:rsid w:val="00651631"/>
    <w:rsid w:val="00664974"/>
    <w:rsid w:val="00676450"/>
    <w:rsid w:val="006770D2"/>
    <w:rsid w:val="006B0CBE"/>
    <w:rsid w:val="006B434B"/>
    <w:rsid w:val="006C011F"/>
    <w:rsid w:val="006E658F"/>
    <w:rsid w:val="006E7BCA"/>
    <w:rsid w:val="006F2026"/>
    <w:rsid w:val="006F2C95"/>
    <w:rsid w:val="006F66C9"/>
    <w:rsid w:val="00724C9B"/>
    <w:rsid w:val="007255EE"/>
    <w:rsid w:val="00734E35"/>
    <w:rsid w:val="00737DD5"/>
    <w:rsid w:val="00737FEC"/>
    <w:rsid w:val="00751081"/>
    <w:rsid w:val="00752F2F"/>
    <w:rsid w:val="00756F04"/>
    <w:rsid w:val="0077364F"/>
    <w:rsid w:val="00774A74"/>
    <w:rsid w:val="00781C49"/>
    <w:rsid w:val="0078247F"/>
    <w:rsid w:val="0079567C"/>
    <w:rsid w:val="007A547E"/>
    <w:rsid w:val="007B2454"/>
    <w:rsid w:val="007B383E"/>
    <w:rsid w:val="007B65B3"/>
    <w:rsid w:val="007B7D83"/>
    <w:rsid w:val="007D5BA0"/>
    <w:rsid w:val="007D5F67"/>
    <w:rsid w:val="007D67BB"/>
    <w:rsid w:val="007E49FC"/>
    <w:rsid w:val="00804971"/>
    <w:rsid w:val="00815B41"/>
    <w:rsid w:val="0082357E"/>
    <w:rsid w:val="0082384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561B"/>
    <w:rsid w:val="008D6D22"/>
    <w:rsid w:val="008E7E16"/>
    <w:rsid w:val="008F032B"/>
    <w:rsid w:val="008F404F"/>
    <w:rsid w:val="008F7D4D"/>
    <w:rsid w:val="00901A94"/>
    <w:rsid w:val="00906A4A"/>
    <w:rsid w:val="00911212"/>
    <w:rsid w:val="0091250B"/>
    <w:rsid w:val="00924B99"/>
    <w:rsid w:val="0092563E"/>
    <w:rsid w:val="0094416F"/>
    <w:rsid w:val="009527EE"/>
    <w:rsid w:val="0095720F"/>
    <w:rsid w:val="0097105F"/>
    <w:rsid w:val="00974214"/>
    <w:rsid w:val="009946A3"/>
    <w:rsid w:val="009B629F"/>
    <w:rsid w:val="009B641D"/>
    <w:rsid w:val="009B6790"/>
    <w:rsid w:val="009D6B85"/>
    <w:rsid w:val="009E0EAE"/>
    <w:rsid w:val="009E3A79"/>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6104B"/>
    <w:rsid w:val="00A67F27"/>
    <w:rsid w:val="00A96531"/>
    <w:rsid w:val="00AC30B1"/>
    <w:rsid w:val="00AD1F61"/>
    <w:rsid w:val="00AD50C3"/>
    <w:rsid w:val="00AE6ECA"/>
    <w:rsid w:val="00AF5C9A"/>
    <w:rsid w:val="00B01588"/>
    <w:rsid w:val="00B05F4E"/>
    <w:rsid w:val="00B077B4"/>
    <w:rsid w:val="00B07F21"/>
    <w:rsid w:val="00B34EF1"/>
    <w:rsid w:val="00B3625A"/>
    <w:rsid w:val="00B42350"/>
    <w:rsid w:val="00B46183"/>
    <w:rsid w:val="00B53760"/>
    <w:rsid w:val="00B579DB"/>
    <w:rsid w:val="00B654E1"/>
    <w:rsid w:val="00B67EA1"/>
    <w:rsid w:val="00B77FD0"/>
    <w:rsid w:val="00B90C50"/>
    <w:rsid w:val="00BA12A7"/>
    <w:rsid w:val="00BB6AEA"/>
    <w:rsid w:val="00BD3B5C"/>
    <w:rsid w:val="00BD5455"/>
    <w:rsid w:val="00BE677F"/>
    <w:rsid w:val="00BF4BD2"/>
    <w:rsid w:val="00C05DBB"/>
    <w:rsid w:val="00C105F2"/>
    <w:rsid w:val="00C12E4B"/>
    <w:rsid w:val="00C1318A"/>
    <w:rsid w:val="00C1435D"/>
    <w:rsid w:val="00C150FF"/>
    <w:rsid w:val="00C15CA9"/>
    <w:rsid w:val="00C36471"/>
    <w:rsid w:val="00C43DDF"/>
    <w:rsid w:val="00C5480B"/>
    <w:rsid w:val="00C60DA2"/>
    <w:rsid w:val="00C62554"/>
    <w:rsid w:val="00C706D5"/>
    <w:rsid w:val="00C74DB0"/>
    <w:rsid w:val="00C80FA5"/>
    <w:rsid w:val="00C86C9C"/>
    <w:rsid w:val="00C97343"/>
    <w:rsid w:val="00CA472D"/>
    <w:rsid w:val="00CC0E9E"/>
    <w:rsid w:val="00CC7F7C"/>
    <w:rsid w:val="00CD4838"/>
    <w:rsid w:val="00CD69C5"/>
    <w:rsid w:val="00CD7DE4"/>
    <w:rsid w:val="00CF7F86"/>
    <w:rsid w:val="00D05383"/>
    <w:rsid w:val="00D15574"/>
    <w:rsid w:val="00D32673"/>
    <w:rsid w:val="00D347D8"/>
    <w:rsid w:val="00D44828"/>
    <w:rsid w:val="00D45C58"/>
    <w:rsid w:val="00D601A3"/>
    <w:rsid w:val="00D632CA"/>
    <w:rsid w:val="00D63F5B"/>
    <w:rsid w:val="00D66FC5"/>
    <w:rsid w:val="00D67F46"/>
    <w:rsid w:val="00D742A5"/>
    <w:rsid w:val="00D818E0"/>
    <w:rsid w:val="00D832EF"/>
    <w:rsid w:val="00D92D66"/>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474DF"/>
    <w:rsid w:val="00E653F9"/>
    <w:rsid w:val="00E75288"/>
    <w:rsid w:val="00E9530B"/>
    <w:rsid w:val="00EA5C36"/>
    <w:rsid w:val="00EB7CBB"/>
    <w:rsid w:val="00EC6037"/>
    <w:rsid w:val="00EF31E7"/>
    <w:rsid w:val="00F004BF"/>
    <w:rsid w:val="00F00DCC"/>
    <w:rsid w:val="00F02352"/>
    <w:rsid w:val="00F14996"/>
    <w:rsid w:val="00F20596"/>
    <w:rsid w:val="00F20C5F"/>
    <w:rsid w:val="00F226ED"/>
    <w:rsid w:val="00F41731"/>
    <w:rsid w:val="00F43A37"/>
    <w:rsid w:val="00F52EBF"/>
    <w:rsid w:val="00F538F9"/>
    <w:rsid w:val="00F7131E"/>
    <w:rsid w:val="00F739E3"/>
    <w:rsid w:val="00F75B7C"/>
    <w:rsid w:val="00F75C7F"/>
    <w:rsid w:val="00F8032B"/>
    <w:rsid w:val="00F9365A"/>
    <w:rsid w:val="00F952A7"/>
    <w:rsid w:val="00FB157D"/>
    <w:rsid w:val="00FC5118"/>
    <w:rsid w:val="00FC5C5C"/>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0BC1-53A5-484B-9F06-DF7BED72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509</cp:revision>
  <cp:lastPrinted>2019-05-27T12:16:00Z</cp:lastPrinted>
  <dcterms:created xsi:type="dcterms:W3CDTF">2019-05-27T07:51:00Z</dcterms:created>
  <dcterms:modified xsi:type="dcterms:W3CDTF">2021-06-24T04:11:00Z</dcterms:modified>
</cp:coreProperties>
</file>