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w:t>
      </w:r>
      <w:r w:rsidR="000D30E9">
        <w:rPr>
          <w:rFonts w:ascii="Times New Roman" w:hAnsi="Times New Roman"/>
          <w:bCs w:val="0"/>
          <w:sz w:val="24"/>
          <w:szCs w:val="24"/>
          <w:lang w:val="kk-KZ"/>
        </w:rPr>
        <w:t xml:space="preserve"> және уақытша бос</w:t>
      </w:r>
      <w:r w:rsidR="002A789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дарын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Pr="0056268C" w:rsidRDefault="000D30E9" w:rsidP="000D30E9">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D30E9" w:rsidRPr="0056268C" w:rsidRDefault="000D30E9" w:rsidP="000D30E9">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D30E9" w:rsidRPr="00C51E76" w:rsidRDefault="00E601EE"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0D30E9" w:rsidRPr="00A3117A">
        <w:rPr>
          <w:b w:val="0"/>
          <w:i w:val="0"/>
          <w:sz w:val="24"/>
          <w:szCs w:val="24"/>
          <w:lang w:val="kk-KZ"/>
        </w:rPr>
        <w:t>оғары білім болған жағдайда жұмыс тәжірибесі талап етілмейді.</w:t>
      </w: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3C2D49" w:rsidRDefault="00332593" w:rsidP="000D30E9">
      <w:pPr>
        <w:widowControl/>
        <w:tabs>
          <w:tab w:val="left" w:pos="0"/>
          <w:tab w:val="left" w:pos="142"/>
          <w:tab w:val="left" w:pos="9554"/>
          <w:tab w:val="left" w:pos="9923"/>
        </w:tabs>
        <w:snapToGrid/>
        <w:ind w:right="178" w:firstLine="567"/>
        <w:jc w:val="both"/>
        <w:outlineLvl w:val="0"/>
        <w:rPr>
          <w:b w:val="0"/>
          <w:i w:val="0"/>
          <w:sz w:val="24"/>
          <w:szCs w:val="24"/>
          <w:lang w:val="kk-KZ"/>
        </w:rPr>
      </w:pPr>
      <w:r w:rsidRPr="003C2D49">
        <w:rPr>
          <w:i w:val="0"/>
          <w:sz w:val="24"/>
          <w:szCs w:val="24"/>
          <w:lang w:val="kk-KZ"/>
        </w:rPr>
        <w:t>С-R-</w:t>
      </w:r>
      <w:r w:rsidR="003C2D49" w:rsidRPr="003C2D49">
        <w:rPr>
          <w:i w:val="0"/>
          <w:sz w:val="24"/>
          <w:szCs w:val="24"/>
          <w:lang w:val="kk-KZ"/>
        </w:rPr>
        <w:t>5</w:t>
      </w:r>
      <w:r w:rsidRPr="003C2D49">
        <w:rPr>
          <w:i w:val="0"/>
          <w:sz w:val="24"/>
          <w:szCs w:val="24"/>
          <w:lang w:val="kk-KZ"/>
        </w:rPr>
        <w:t xml:space="preserve"> санаты үшін:</w:t>
      </w:r>
      <w:r w:rsidRPr="00C408F4">
        <w:rPr>
          <w:lang w:val="kk-KZ"/>
        </w:rPr>
        <w:t xml:space="preserve"> </w:t>
      </w:r>
      <w:r w:rsidR="003C2D49">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3C2D49">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F0D7F" w:rsidRPr="00C81027" w:rsidRDefault="003C2D49"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D30E9" w:rsidRPr="003D0B16" w:rsidTr="00A67A9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0E9" w:rsidRPr="000D30E9" w:rsidRDefault="000D30E9" w:rsidP="000D30E9">
            <w:pPr>
              <w:pStyle w:val="2"/>
              <w:tabs>
                <w:tab w:val="left" w:pos="0"/>
                <w:tab w:val="left" w:pos="9923"/>
              </w:tabs>
              <w:spacing w:before="0" w:line="240" w:lineRule="auto"/>
              <w:jc w:val="center"/>
              <w:rPr>
                <w:rFonts w:ascii="Times New Roman" w:hAnsi="Times New Roman"/>
                <w:i w:val="0"/>
                <w:snapToGrid w:val="0"/>
                <w:sz w:val="24"/>
                <w:szCs w:val="24"/>
                <w:lang w:val="en-US"/>
              </w:rPr>
            </w:pPr>
            <w:r w:rsidRPr="000D30E9">
              <w:rPr>
                <w:rFonts w:ascii="Times New Roman" w:hAnsi="Times New Roman"/>
                <w:i w:val="0"/>
                <w:snapToGrid w:val="0"/>
                <w:sz w:val="24"/>
                <w:szCs w:val="24"/>
                <w:lang w:val="kk-KZ"/>
              </w:rPr>
              <w:t>С-</w:t>
            </w:r>
            <w:r w:rsidRPr="000D30E9">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0D30E9" w:rsidRPr="000D30E9" w:rsidRDefault="000D30E9" w:rsidP="000D30E9">
            <w:pPr>
              <w:rPr>
                <w:i w:val="0"/>
                <w:sz w:val="24"/>
                <w:szCs w:val="24"/>
              </w:rPr>
            </w:pPr>
            <w:r w:rsidRPr="000D30E9">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tcPr>
          <w:p w:rsidR="000D30E9" w:rsidRPr="000D30E9" w:rsidRDefault="000D30E9" w:rsidP="000D30E9">
            <w:pPr>
              <w:rPr>
                <w:i w:val="0"/>
                <w:sz w:val="24"/>
                <w:szCs w:val="24"/>
              </w:rPr>
            </w:pPr>
            <w:r w:rsidRPr="000D30E9">
              <w:rPr>
                <w:i w:val="0"/>
                <w:sz w:val="24"/>
                <w:szCs w:val="24"/>
              </w:rPr>
              <w:t>128834</w:t>
            </w:r>
          </w:p>
        </w:tc>
      </w:tr>
      <w:tr w:rsidR="003C2D49" w:rsidRPr="003D0B16" w:rsidTr="002715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2D49" w:rsidRPr="003C2D49" w:rsidRDefault="003C2D49" w:rsidP="00C51E7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3C2D49" w:rsidRPr="000D30E9" w:rsidRDefault="003C2D49" w:rsidP="00682D11">
            <w:pPr>
              <w:tabs>
                <w:tab w:val="left" w:pos="9639"/>
              </w:tabs>
              <w:ind w:right="141"/>
              <w:rPr>
                <w:i w:val="0"/>
                <w:color w:val="000000"/>
                <w:sz w:val="24"/>
                <w:szCs w:val="24"/>
                <w:highlight w:val="yellow"/>
                <w:lang w:val="kk-KZ"/>
              </w:rPr>
            </w:pPr>
            <w:r w:rsidRPr="000D30E9">
              <w:rPr>
                <w:i w:val="0"/>
                <w:color w:val="000000"/>
                <w:sz w:val="24"/>
                <w:szCs w:val="24"/>
                <w:lang w:val="kk-KZ"/>
              </w:rPr>
              <w:t>84414</w:t>
            </w:r>
          </w:p>
        </w:tc>
        <w:tc>
          <w:tcPr>
            <w:tcW w:w="2846" w:type="dxa"/>
            <w:tcBorders>
              <w:top w:val="single" w:sz="4" w:space="0" w:color="auto"/>
              <w:left w:val="single" w:sz="4" w:space="0" w:color="auto"/>
              <w:bottom w:val="single" w:sz="4" w:space="0" w:color="auto"/>
              <w:right w:val="single" w:sz="4" w:space="0" w:color="auto"/>
            </w:tcBorders>
            <w:vAlign w:val="center"/>
          </w:tcPr>
          <w:p w:rsidR="003C2D49" w:rsidRPr="000D30E9" w:rsidRDefault="003C2D49" w:rsidP="00682D11">
            <w:pPr>
              <w:tabs>
                <w:tab w:val="left" w:pos="9639"/>
              </w:tabs>
              <w:ind w:right="141"/>
              <w:rPr>
                <w:i w:val="0"/>
                <w:color w:val="000000"/>
                <w:sz w:val="24"/>
                <w:szCs w:val="24"/>
                <w:highlight w:val="yellow"/>
                <w:lang w:val="kk-KZ"/>
              </w:rPr>
            </w:pPr>
            <w:r w:rsidRPr="000D30E9">
              <w:rPr>
                <w:i w:val="0"/>
                <w:color w:val="000000"/>
                <w:sz w:val="24"/>
                <w:szCs w:val="24"/>
                <w:lang w:val="kk-KZ"/>
              </w:rPr>
              <w:t>114853</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30E9" w:rsidRPr="002F25A6" w:rsidRDefault="000D79BD" w:rsidP="000D30E9">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0D30E9">
        <w:rPr>
          <w:i w:val="0"/>
          <w:sz w:val="24"/>
          <w:szCs w:val="24"/>
          <w:lang w:val="kk-KZ"/>
        </w:rPr>
        <w:t>Шымкент қаласы</w:t>
      </w:r>
      <w:r w:rsidR="000D30E9" w:rsidRPr="00A273B0">
        <w:rPr>
          <w:i w:val="0"/>
          <w:sz w:val="24"/>
          <w:szCs w:val="24"/>
          <w:lang w:val="kk-KZ"/>
        </w:rPr>
        <w:t xml:space="preserve"> бойынша Мемлекеттік кірістер департаментінің Әл-Фараби ауданы бойынша </w:t>
      </w:r>
      <w:r w:rsidR="000D30E9">
        <w:rPr>
          <w:i w:val="0"/>
          <w:sz w:val="24"/>
          <w:szCs w:val="24"/>
          <w:lang w:val="kk-KZ"/>
        </w:rPr>
        <w:t>М</w:t>
      </w:r>
      <w:r w:rsidR="000D30E9" w:rsidRPr="00A273B0">
        <w:rPr>
          <w:i w:val="0"/>
          <w:sz w:val="24"/>
          <w:szCs w:val="24"/>
          <w:lang w:val="kk-KZ"/>
        </w:rPr>
        <w:t xml:space="preserve">емлекеттік кірістер басқармасы </w:t>
      </w:r>
      <w:r w:rsidR="000D30E9">
        <w:rPr>
          <w:i w:val="0"/>
          <w:sz w:val="24"/>
          <w:szCs w:val="24"/>
          <w:lang w:val="kk-KZ"/>
        </w:rPr>
        <w:t xml:space="preserve">есепке алу, талдау және ақпараттық технологиялар </w:t>
      </w:r>
      <w:r w:rsidR="000D30E9" w:rsidRPr="002F25A6">
        <w:rPr>
          <w:i w:val="0"/>
          <w:sz w:val="24"/>
          <w:szCs w:val="24"/>
          <w:lang w:val="kk-KZ"/>
        </w:rPr>
        <w:t>бөлімінің  бас маманы, (С-R-4 санаты)  1 бірлік.</w:t>
      </w:r>
    </w:p>
    <w:p w:rsidR="000D30E9" w:rsidRPr="008D68FB" w:rsidRDefault="000D30E9" w:rsidP="000D30E9">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0D30E9" w:rsidRDefault="000D30E9" w:rsidP="000D30E9">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 xml:space="preserve">автоматтандыру және басқару, </w:t>
      </w:r>
      <w:r w:rsidRPr="008C0608">
        <w:rPr>
          <w:rFonts w:ascii="KZ Times New Roman" w:hAnsi="KZ Times New Roman"/>
          <w:b w:val="0"/>
          <w:i w:val="0"/>
          <w:sz w:val="24"/>
          <w:szCs w:val="24"/>
          <w:lang w:val="kk-KZ"/>
        </w:rPr>
        <w:lastRenderedPageBreak/>
        <w:t>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30E9" w:rsidRPr="003D0B16" w:rsidRDefault="000D30E9" w:rsidP="000D30E9">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30E9" w:rsidRDefault="000D30E9" w:rsidP="000D30E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0D30E9" w:rsidRPr="000D30E9" w:rsidRDefault="000D30E9" w:rsidP="000D30E9">
      <w:pPr>
        <w:ind w:right="178" w:firstLine="567"/>
        <w:jc w:val="both"/>
        <w:rPr>
          <w:b w:val="0"/>
          <w:i w:val="0"/>
          <w:sz w:val="24"/>
          <w:szCs w:val="24"/>
          <w:lang w:val="kk-KZ"/>
        </w:rPr>
      </w:pPr>
      <w:r>
        <w:rPr>
          <w:i w:val="0"/>
          <w:sz w:val="24"/>
          <w:szCs w:val="24"/>
          <w:lang w:val="kk-KZ"/>
        </w:rPr>
        <w:t>2</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 xml:space="preserve">өндірістік емес төлемдер </w:t>
      </w:r>
      <w:r w:rsidRPr="00A273B0">
        <w:rPr>
          <w:i w:val="0"/>
          <w:sz w:val="24"/>
          <w:szCs w:val="24"/>
          <w:lang w:val="kk-KZ"/>
        </w:rPr>
        <w:t xml:space="preserve">бөлімінің </w:t>
      </w:r>
      <w:r w:rsidRPr="002F25A6">
        <w:rPr>
          <w:i w:val="0"/>
          <w:sz w:val="24"/>
          <w:szCs w:val="24"/>
          <w:lang w:val="kk-KZ"/>
        </w:rPr>
        <w:t>(</w:t>
      </w:r>
      <w:r>
        <w:rPr>
          <w:i w:val="0"/>
          <w:sz w:val="24"/>
          <w:szCs w:val="24"/>
          <w:lang w:val="kk-KZ"/>
        </w:rPr>
        <w:t xml:space="preserve">уақытша, </w:t>
      </w:r>
      <w:r w:rsidRPr="002F25A6">
        <w:rPr>
          <w:i w:val="0"/>
          <w:sz w:val="24"/>
          <w:szCs w:val="24"/>
          <w:lang w:val="kk-KZ"/>
        </w:rPr>
        <w:t>негізгі қызметкердің бала күтіміне</w:t>
      </w:r>
      <w:r>
        <w:rPr>
          <w:i w:val="0"/>
          <w:sz w:val="24"/>
          <w:szCs w:val="24"/>
          <w:lang w:val="kk-KZ"/>
        </w:rPr>
        <w:t xml:space="preserve"> байланысты демалысы кезеңіне, </w:t>
      </w:r>
      <w:r w:rsidRPr="003E7F3C">
        <w:rPr>
          <w:i w:val="0"/>
          <w:sz w:val="24"/>
          <w:szCs w:val="24"/>
          <w:lang w:val="kk-KZ"/>
        </w:rPr>
        <w:t>30.03.2022</w:t>
      </w:r>
      <w:r w:rsidRPr="002F25A6">
        <w:rPr>
          <w:i w:val="0"/>
          <w:sz w:val="24"/>
          <w:szCs w:val="24"/>
          <w:lang w:val="kk-KZ"/>
        </w:rPr>
        <w:t xml:space="preserve"> жылға дейін)</w:t>
      </w:r>
      <w:r>
        <w:rPr>
          <w:i w:val="0"/>
          <w:sz w:val="24"/>
          <w:szCs w:val="24"/>
          <w:lang w:val="kk-KZ"/>
        </w:rPr>
        <w:t xml:space="preserve"> </w:t>
      </w:r>
      <w:r w:rsidRPr="00A273B0">
        <w:rPr>
          <w:i w:val="0"/>
          <w:sz w:val="24"/>
          <w:szCs w:val="24"/>
          <w:lang w:val="kk-KZ"/>
        </w:rPr>
        <w:t xml:space="preserve">бас маманы, (С-R-4 санаты)  </w:t>
      </w:r>
      <w:r>
        <w:rPr>
          <w:i w:val="0"/>
          <w:sz w:val="24"/>
          <w:szCs w:val="24"/>
          <w:lang w:val="kk-KZ"/>
        </w:rPr>
        <w:t>1</w:t>
      </w:r>
      <w:r w:rsidRPr="00A273B0">
        <w:rPr>
          <w:i w:val="0"/>
          <w:sz w:val="24"/>
          <w:szCs w:val="24"/>
          <w:lang w:val="kk-KZ"/>
        </w:rPr>
        <w:t xml:space="preserve"> бірлік.</w:t>
      </w:r>
    </w:p>
    <w:p w:rsidR="000D30E9" w:rsidRDefault="000D30E9" w:rsidP="000D30E9">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0D30E9" w:rsidRDefault="000D30E9" w:rsidP="000D30E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30E9" w:rsidRPr="003D0B16" w:rsidRDefault="000D30E9" w:rsidP="000D30E9">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30E9" w:rsidRPr="000D30E9" w:rsidRDefault="000D30E9" w:rsidP="000D30E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2F25A6" w:rsidRPr="002F25A6" w:rsidRDefault="00E601EE" w:rsidP="002F25A6">
      <w:pPr>
        <w:ind w:right="178" w:firstLine="567"/>
        <w:jc w:val="both"/>
        <w:rPr>
          <w:i w:val="0"/>
          <w:sz w:val="24"/>
          <w:szCs w:val="24"/>
          <w:lang w:val="kk-KZ"/>
        </w:rPr>
      </w:pPr>
      <w:r>
        <w:rPr>
          <w:i w:val="0"/>
          <w:sz w:val="24"/>
          <w:szCs w:val="24"/>
          <w:lang w:val="kk-KZ"/>
        </w:rPr>
        <w:t xml:space="preserve">3. </w:t>
      </w:r>
      <w:r w:rsidR="000D79BD">
        <w:rPr>
          <w:i w:val="0"/>
          <w:sz w:val="24"/>
          <w:szCs w:val="24"/>
          <w:lang w:val="kk-KZ"/>
        </w:rPr>
        <w:t>Шымкент қаласы</w:t>
      </w:r>
      <w:r w:rsidR="000D79BD"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0D79BD" w:rsidRPr="00A273B0">
        <w:rPr>
          <w:i w:val="0"/>
          <w:sz w:val="24"/>
          <w:szCs w:val="24"/>
          <w:lang w:val="kk-KZ"/>
        </w:rPr>
        <w:t xml:space="preserve">емлекеттік кірістер басқармасы </w:t>
      </w:r>
      <w:r w:rsidR="000D30E9">
        <w:rPr>
          <w:i w:val="0"/>
          <w:sz w:val="24"/>
          <w:szCs w:val="24"/>
          <w:lang w:val="kk-KZ"/>
        </w:rPr>
        <w:t>есепке алу, талдау және ақпараттық технологиялар</w:t>
      </w:r>
      <w:r w:rsidR="00FD0DEE">
        <w:rPr>
          <w:i w:val="0"/>
          <w:sz w:val="24"/>
          <w:szCs w:val="24"/>
          <w:lang w:val="kk-KZ"/>
        </w:rPr>
        <w:t xml:space="preserve"> </w:t>
      </w:r>
      <w:r w:rsidR="006E7A02">
        <w:rPr>
          <w:i w:val="0"/>
          <w:sz w:val="24"/>
          <w:szCs w:val="24"/>
          <w:lang w:val="kk-KZ"/>
        </w:rPr>
        <w:t xml:space="preserve">бөлімінің </w:t>
      </w:r>
      <w:r w:rsidR="000D30E9" w:rsidRPr="002F25A6">
        <w:rPr>
          <w:i w:val="0"/>
          <w:sz w:val="24"/>
          <w:szCs w:val="24"/>
          <w:lang w:val="kk-KZ"/>
        </w:rPr>
        <w:t>(</w:t>
      </w:r>
      <w:r w:rsidR="000D30E9">
        <w:rPr>
          <w:i w:val="0"/>
          <w:sz w:val="24"/>
          <w:szCs w:val="24"/>
          <w:lang w:val="kk-KZ"/>
        </w:rPr>
        <w:t xml:space="preserve">уақытша, </w:t>
      </w:r>
      <w:r w:rsidR="000D30E9" w:rsidRPr="002F25A6">
        <w:rPr>
          <w:i w:val="0"/>
          <w:sz w:val="24"/>
          <w:szCs w:val="24"/>
          <w:lang w:val="kk-KZ"/>
        </w:rPr>
        <w:t>негізгі қызметкердің бала күтіміне</w:t>
      </w:r>
      <w:r w:rsidR="006558E2">
        <w:rPr>
          <w:i w:val="0"/>
          <w:sz w:val="24"/>
          <w:szCs w:val="24"/>
          <w:lang w:val="kk-KZ"/>
        </w:rPr>
        <w:t xml:space="preserve"> байланысты демалысы кезеңіне, 30</w:t>
      </w:r>
      <w:r w:rsidR="000D30E9" w:rsidRPr="003E7F3C">
        <w:rPr>
          <w:i w:val="0"/>
          <w:sz w:val="24"/>
          <w:szCs w:val="24"/>
          <w:lang w:val="kk-KZ"/>
        </w:rPr>
        <w:t>.0</w:t>
      </w:r>
      <w:r w:rsidR="000D30E9">
        <w:rPr>
          <w:i w:val="0"/>
          <w:sz w:val="24"/>
          <w:szCs w:val="24"/>
          <w:lang w:val="kk-KZ"/>
        </w:rPr>
        <w:t>6</w:t>
      </w:r>
      <w:r w:rsidR="000D30E9" w:rsidRPr="003E7F3C">
        <w:rPr>
          <w:i w:val="0"/>
          <w:sz w:val="24"/>
          <w:szCs w:val="24"/>
          <w:lang w:val="kk-KZ"/>
        </w:rPr>
        <w:t>.2022</w:t>
      </w:r>
      <w:r w:rsidR="000D30E9" w:rsidRPr="002F25A6">
        <w:rPr>
          <w:i w:val="0"/>
          <w:sz w:val="24"/>
          <w:szCs w:val="24"/>
          <w:lang w:val="kk-KZ"/>
        </w:rPr>
        <w:t xml:space="preserve"> жылға дейін)</w:t>
      </w:r>
      <w:r w:rsidR="006E7A02">
        <w:rPr>
          <w:i w:val="0"/>
          <w:sz w:val="24"/>
          <w:szCs w:val="24"/>
          <w:lang w:val="kk-KZ"/>
        </w:rPr>
        <w:t xml:space="preserve"> жетекші </w:t>
      </w:r>
      <w:r w:rsidR="002F25A6" w:rsidRPr="002F25A6">
        <w:rPr>
          <w:i w:val="0"/>
          <w:sz w:val="24"/>
          <w:szCs w:val="24"/>
          <w:lang w:val="kk-KZ"/>
        </w:rPr>
        <w:t xml:space="preserve"> маманы, (С-R-</w:t>
      </w:r>
      <w:r w:rsidR="006E7A02">
        <w:rPr>
          <w:i w:val="0"/>
          <w:sz w:val="24"/>
          <w:szCs w:val="24"/>
          <w:lang w:val="kk-KZ"/>
        </w:rPr>
        <w:t>5</w:t>
      </w:r>
      <w:r w:rsidR="002F25A6" w:rsidRPr="002F25A6">
        <w:rPr>
          <w:i w:val="0"/>
          <w:sz w:val="24"/>
          <w:szCs w:val="24"/>
          <w:lang w:val="kk-KZ"/>
        </w:rPr>
        <w:t xml:space="preserve"> санаты)  1 бірлік.</w:t>
      </w:r>
    </w:p>
    <w:p w:rsidR="002130B7" w:rsidRPr="003D0B16" w:rsidRDefault="002F25A6" w:rsidP="002130B7">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130B7" w:rsidRPr="003D0B16">
        <w:rPr>
          <w:b w:val="0"/>
          <w:i w:val="0"/>
          <w:color w:val="000000"/>
          <w:sz w:val="24"/>
          <w:szCs w:val="24"/>
          <w:lang w:val="kk-KZ"/>
        </w:rPr>
        <w:t xml:space="preserve">бөлімнің </w:t>
      </w:r>
      <w:r w:rsidR="002130B7" w:rsidRPr="00EF5ABD">
        <w:rPr>
          <w:b w:val="0"/>
          <w:i w:val="0"/>
          <w:sz w:val="24"/>
          <w:szCs w:val="24"/>
          <w:lang w:val="kk-KZ"/>
        </w:rPr>
        <w:t>орталықтандырылғ</w:t>
      </w:r>
      <w:r w:rsidR="002130B7">
        <w:rPr>
          <w:b w:val="0"/>
          <w:i w:val="0"/>
          <w:sz w:val="24"/>
          <w:szCs w:val="24"/>
          <w:lang w:val="kk-KZ"/>
        </w:rPr>
        <w:t xml:space="preserve">ан тапсырмаларды орындау, салық </w:t>
      </w:r>
      <w:r w:rsidR="002130B7"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2130B7">
        <w:rPr>
          <w:b w:val="0"/>
          <w:i w:val="0"/>
          <w:sz w:val="24"/>
          <w:szCs w:val="24"/>
          <w:lang w:val="kk-KZ"/>
        </w:rPr>
        <w:t xml:space="preserve"> </w:t>
      </w:r>
      <w:r w:rsidR="002130B7" w:rsidRPr="00EF5ABD">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w:t>
      </w:r>
    </w:p>
    <w:p w:rsidR="002F25A6" w:rsidRPr="008D68FB" w:rsidRDefault="002F25A6" w:rsidP="002F25A6">
      <w:pPr>
        <w:ind w:right="178"/>
        <w:jc w:val="both"/>
        <w:rPr>
          <w:b w:val="0"/>
          <w:i w:val="0"/>
          <w:sz w:val="24"/>
          <w:szCs w:val="24"/>
          <w:lang w:val="kk-KZ"/>
        </w:rPr>
      </w:pP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3C2D49" w:rsidRPr="002F25A6">
        <w:rPr>
          <w:b w:val="0"/>
          <w:i w:val="0"/>
          <w:sz w:val="24"/>
          <w:szCs w:val="24"/>
          <w:lang w:val="kk-KZ"/>
        </w:rPr>
        <w:t>жоғары</w:t>
      </w:r>
      <w:r w:rsidR="003C2D49">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3C2D49" w:rsidRPr="002F25A6">
        <w:rPr>
          <w:b w:val="0"/>
          <w:i w:val="0"/>
          <w:sz w:val="24"/>
          <w:szCs w:val="24"/>
          <w:lang w:val="kk-KZ"/>
        </w:rPr>
        <w:t>білім;</w:t>
      </w:r>
      <w:r w:rsidR="00C51E76" w:rsidRPr="00B746AE">
        <w:rPr>
          <w:b w:val="0"/>
          <w:i w:val="0"/>
          <w:sz w:val="24"/>
          <w:szCs w:val="24"/>
          <w:lang w:val="kk-KZ"/>
        </w:rPr>
        <w:t xml:space="preserve">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sidRPr="00B746AE">
        <w:rPr>
          <w:b w:val="0"/>
          <w:i w:val="0"/>
          <w:sz w:val="24"/>
          <w:szCs w:val="24"/>
          <w:lang w:val="kk-KZ"/>
        </w:rPr>
        <w:t>.</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4743D8" w:rsidRPr="002F25A6" w:rsidRDefault="004743D8" w:rsidP="004743D8">
      <w:pPr>
        <w:ind w:right="178" w:firstLine="567"/>
        <w:jc w:val="both"/>
        <w:rPr>
          <w:i w:val="0"/>
          <w:sz w:val="24"/>
          <w:szCs w:val="24"/>
          <w:lang w:val="kk-KZ"/>
        </w:rPr>
      </w:pPr>
      <w:r>
        <w:rPr>
          <w:i w:val="0"/>
          <w:sz w:val="24"/>
          <w:szCs w:val="24"/>
          <w:lang w:val="kk-KZ"/>
        </w:rPr>
        <w:t>4.Шымкент қаласы</w:t>
      </w:r>
      <w:r w:rsidRPr="00A273B0">
        <w:rPr>
          <w:i w:val="0"/>
          <w:sz w:val="24"/>
          <w:szCs w:val="24"/>
          <w:lang w:val="kk-KZ"/>
        </w:rPr>
        <w:t xml:space="preserve"> бойынша Мемлекеттік кірістер департаментінің Әл-Фараби ауданы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 xml:space="preserve">құқықтық және ұйымдастыру жұмысы бөлімінің </w:t>
      </w:r>
      <w:r w:rsidRPr="002F25A6">
        <w:rPr>
          <w:i w:val="0"/>
          <w:sz w:val="24"/>
          <w:szCs w:val="24"/>
          <w:lang w:val="kk-KZ"/>
        </w:rPr>
        <w:t xml:space="preserve"> </w:t>
      </w:r>
      <w:r>
        <w:rPr>
          <w:i w:val="0"/>
          <w:sz w:val="24"/>
          <w:szCs w:val="24"/>
          <w:lang w:val="kk-KZ"/>
        </w:rPr>
        <w:t xml:space="preserve">жетекші маманы, </w:t>
      </w:r>
      <w:r w:rsidRPr="002F25A6">
        <w:rPr>
          <w:i w:val="0"/>
          <w:sz w:val="24"/>
          <w:szCs w:val="24"/>
          <w:lang w:val="kk-KZ"/>
        </w:rPr>
        <w:t>(С-R-</w:t>
      </w:r>
      <w:r>
        <w:rPr>
          <w:i w:val="0"/>
          <w:sz w:val="24"/>
          <w:szCs w:val="24"/>
          <w:lang w:val="kk-KZ"/>
        </w:rPr>
        <w:t>5</w:t>
      </w:r>
      <w:r w:rsidRPr="002F25A6">
        <w:rPr>
          <w:i w:val="0"/>
          <w:sz w:val="24"/>
          <w:szCs w:val="24"/>
          <w:lang w:val="kk-KZ"/>
        </w:rPr>
        <w:t xml:space="preserve"> санаты)   1 бірлік.</w:t>
      </w:r>
    </w:p>
    <w:p w:rsidR="004743D8" w:rsidRPr="008D68FB" w:rsidRDefault="004743D8" w:rsidP="004743D8">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3E2D89" w:rsidRPr="003F6C5E">
        <w:rPr>
          <w:b w:val="0"/>
          <w:i w:val="0"/>
          <w:sz w:val="24"/>
          <w:szCs w:val="24"/>
          <w:lang w:val="kk-KZ"/>
        </w:rPr>
        <w:t>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003E2D89">
        <w:rPr>
          <w:b w:val="0"/>
          <w:i w:val="0"/>
          <w:sz w:val="24"/>
          <w:szCs w:val="24"/>
          <w:lang w:val="kk-KZ"/>
        </w:rPr>
        <w:t>.</w:t>
      </w:r>
    </w:p>
    <w:p w:rsidR="004743D8" w:rsidRDefault="004743D8" w:rsidP="004743D8">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B746AE">
        <w:rPr>
          <w:b w:val="0"/>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p>
    <w:p w:rsidR="004743D8" w:rsidRPr="003D0B16" w:rsidRDefault="004743D8" w:rsidP="004743D8">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Default="004743D8"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bookmarkStart w:id="0" w:name="_GoBack"/>
      <w:bookmarkEnd w:id="0"/>
    </w:p>
    <w:p w:rsidR="00664725" w:rsidRDefault="00E9624A" w:rsidP="002277C3">
      <w:pPr>
        <w:ind w:right="178" w:firstLine="567"/>
        <w:jc w:val="both"/>
        <w:rPr>
          <w:rStyle w:val="FontStyle12"/>
          <w:rFonts w:cstheme="minorBidi"/>
          <w:b w:val="0"/>
          <w:i w:val="0"/>
          <w:noProof/>
          <w:sz w:val="24"/>
          <w:szCs w:val="24"/>
          <w:lang w:val="kk-KZ"/>
        </w:rPr>
      </w:pPr>
      <w:r w:rsidRPr="00E9624A">
        <w:rPr>
          <w:b w:val="0"/>
          <w:i w:val="0"/>
          <w:sz w:val="24"/>
          <w:szCs w:val="24"/>
          <w:lang w:val="kk-KZ"/>
        </w:rPr>
        <w:t xml:space="preserve">Құжаттар </w:t>
      </w:r>
      <w:r w:rsidRPr="00E9624A">
        <w:rPr>
          <w:b w:val="0"/>
          <w:i w:val="0"/>
          <w:noProof/>
          <w:sz w:val="24"/>
          <w:szCs w:val="24"/>
          <w:lang w:val="kk-KZ"/>
        </w:rPr>
        <w:t xml:space="preserve">мемлекеттік қызмет істері жөніндегі уәкілетті органның интернет-ресурсында </w:t>
      </w:r>
      <w:r w:rsidR="006E7A02">
        <w:rPr>
          <w:b w:val="0"/>
          <w:i w:val="0"/>
          <w:noProof/>
          <w:sz w:val="24"/>
          <w:szCs w:val="24"/>
          <w:lang w:val="kk-KZ"/>
        </w:rPr>
        <w:t>жалпы</w:t>
      </w:r>
      <w:r w:rsidRPr="00E9624A">
        <w:rPr>
          <w:b w:val="0"/>
          <w:i w:val="0"/>
          <w:noProof/>
          <w:sz w:val="24"/>
          <w:szCs w:val="24"/>
          <w:lang w:val="kk-KZ"/>
        </w:rPr>
        <w:t xml:space="preserve">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006E7A02">
        <w:rPr>
          <w:rStyle w:val="FontStyle13"/>
          <w:rFonts w:cstheme="minorBidi"/>
          <w:i w:val="0"/>
          <w:sz w:val="24"/>
          <w:szCs w:val="24"/>
          <w:lang w:val="kk-KZ"/>
        </w:rPr>
        <w:t>7</w:t>
      </w:r>
      <w:r w:rsidRPr="00E9624A">
        <w:rPr>
          <w:rStyle w:val="FontStyle13"/>
          <w:rFonts w:cstheme="minorBidi"/>
          <w:i w:val="0"/>
          <w:sz w:val="24"/>
          <w:szCs w:val="24"/>
          <w:lang w:val="kk-KZ"/>
        </w:rPr>
        <w:t xml:space="preserve">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00664725">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1"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lastRenderedPageBreak/>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3"/>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C185E" w:rsidRDefault="003C2D49" w:rsidP="00A512F0">
      <w:pPr>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bookmarkStart w:id="4" w:name="z438"/>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5" w:name="z439"/>
      <w:bookmarkEnd w:id="4"/>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1) Өтініш;</w:t>
      </w:r>
      <w:bookmarkStart w:id="6" w:name="z440"/>
      <w:bookmarkEnd w:id="5"/>
    </w:p>
    <w:p w:rsidR="00A512F0" w:rsidRP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bookmarkEnd w:id="6"/>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lastRenderedPageBreak/>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436E98">
        <w:fldChar w:fldCharType="begin"/>
      </w:r>
      <w:r w:rsidR="00436E98" w:rsidRPr="003222DC">
        <w:rPr>
          <w:lang w:val="kk-KZ"/>
        </w:rPr>
        <w:instrText xml:space="preserve"> HYPERLINK "mailto:ra.asembekova@kgd.gov.kz" </w:instrText>
      </w:r>
      <w:r w:rsidR="00436E98">
        <w:fldChar w:fldCharType="separate"/>
      </w:r>
      <w:r w:rsidRPr="004C598C">
        <w:rPr>
          <w:rStyle w:val="a6"/>
          <w:b w:val="0"/>
          <w:i w:val="0"/>
          <w:sz w:val="24"/>
          <w:szCs w:val="24"/>
          <w:lang w:val="kk-KZ"/>
        </w:rPr>
        <w:t>ra.asembekova@kgd.gov.kz</w:t>
      </w:r>
      <w:r w:rsidR="00436E98">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lastRenderedPageBreak/>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Default="0043065B"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tbl>
      <w:tblPr>
        <w:tblW w:w="10519" w:type="dxa"/>
        <w:tblInd w:w="15" w:type="dxa"/>
        <w:tblLook w:val="04A0" w:firstRow="1" w:lastRow="0" w:firstColumn="1" w:lastColumn="0" w:noHBand="0" w:noVBand="1"/>
      </w:tblPr>
      <w:tblGrid>
        <w:gridCol w:w="6805"/>
        <w:gridCol w:w="3714"/>
      </w:tblGrid>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әкімшілік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color w:val="000000"/>
                <w:sz w:val="24"/>
                <w:szCs w:val="24"/>
              </w:rPr>
            </w:pPr>
            <w:proofErr w:type="spellStart"/>
            <w:r w:rsidRPr="005820A7">
              <w:rPr>
                <w:b w:val="0"/>
                <w:i w:val="0"/>
                <w:color w:val="000000"/>
                <w:sz w:val="24"/>
                <w:szCs w:val="24"/>
              </w:rPr>
              <w:t>Нысан</w:t>
            </w:r>
            <w:proofErr w:type="spellEnd"/>
          </w:p>
        </w:tc>
      </w:tr>
    </w:tbl>
    <w:p w:rsidR="0042112E" w:rsidRPr="00ED1962" w:rsidRDefault="0042112E" w:rsidP="0042112E">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42112E" w:rsidRPr="00ED1962" w:rsidTr="00682D11">
        <w:trPr>
          <w:trHeight w:val="2268"/>
          <w:tblCellSpacing w:w="15" w:type="dxa"/>
        </w:trPr>
        <w:tc>
          <w:tcPr>
            <w:tcW w:w="6466" w:type="dxa"/>
            <w:vAlign w:val="center"/>
          </w:tcPr>
          <w:p w:rsidR="0042112E" w:rsidRPr="00ED1962" w:rsidRDefault="0042112E" w:rsidP="00682D11">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42112E" w:rsidRPr="00ED1962" w:rsidRDefault="0042112E" w:rsidP="00682D11">
            <w:pPr>
              <w:pStyle w:val="aff"/>
              <w:rPr>
                <w:sz w:val="24"/>
                <w:szCs w:val="24"/>
              </w:rPr>
            </w:pPr>
            <w:r w:rsidRPr="00ED1962">
              <w:rPr>
                <w:sz w:val="24"/>
                <w:szCs w:val="24"/>
              </w:rPr>
              <w:t xml:space="preserve">               </w:t>
            </w:r>
          </w:p>
          <w:p w:rsidR="0042112E" w:rsidRPr="00ED1962" w:rsidRDefault="0042112E" w:rsidP="00682D1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58715C6" wp14:editId="7A5B10E3">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42112E" w:rsidRPr="00CE7ECE" w:rsidRDefault="0042112E" w:rsidP="0042112E">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15C6"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42112E" w:rsidRPr="00CE7ECE" w:rsidRDefault="0042112E" w:rsidP="0042112E">
                            <w:pPr>
                              <w:rPr>
                                <w:sz w:val="16"/>
                              </w:rPr>
                            </w:pPr>
                            <w:r>
                              <w:rPr>
                                <w:sz w:val="16"/>
                              </w:rPr>
                              <w:t>ФФФ</w:t>
                            </w:r>
                          </w:p>
                        </w:txbxContent>
                      </v:textbox>
                    </v:rect>
                  </w:pict>
                </mc:Fallback>
              </mc:AlternateContent>
            </w:r>
          </w:p>
          <w:p w:rsidR="0042112E" w:rsidRPr="00ED1962" w:rsidRDefault="0042112E" w:rsidP="00682D11">
            <w:pPr>
              <w:rPr>
                <w:sz w:val="24"/>
                <w:szCs w:val="24"/>
              </w:rPr>
            </w:pPr>
          </w:p>
        </w:tc>
      </w:tr>
    </w:tbl>
    <w:p w:rsidR="0042112E" w:rsidRPr="00ED1962" w:rsidRDefault="0042112E" w:rsidP="0042112E">
      <w:pPr>
        <w:pStyle w:val="aff"/>
        <w:rPr>
          <w:sz w:val="24"/>
          <w:szCs w:val="24"/>
        </w:rPr>
      </w:pPr>
    </w:p>
    <w:p w:rsidR="0042112E" w:rsidRPr="00ED1962" w:rsidRDefault="0042112E" w:rsidP="0042112E">
      <w:pPr>
        <w:pStyle w:val="aff"/>
        <w:tabs>
          <w:tab w:val="left" w:pos="7650"/>
        </w:tabs>
        <w:rPr>
          <w:sz w:val="24"/>
          <w:szCs w:val="24"/>
        </w:rPr>
      </w:pPr>
      <w:r w:rsidRPr="00ED1962">
        <w:rPr>
          <w:sz w:val="24"/>
          <w:szCs w:val="24"/>
        </w:rPr>
        <w:t>_____________________________________</w:t>
      </w:r>
      <w:r w:rsidRPr="00ED1962">
        <w:rPr>
          <w:sz w:val="24"/>
          <w:szCs w:val="24"/>
        </w:rPr>
        <w:tab/>
      </w:r>
    </w:p>
    <w:p w:rsidR="0042112E" w:rsidRPr="00ED1962" w:rsidRDefault="0042112E" w:rsidP="0042112E">
      <w:pPr>
        <w:pStyle w:val="aff"/>
        <w:rPr>
          <w:sz w:val="24"/>
          <w:szCs w:val="24"/>
        </w:rPr>
      </w:pPr>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r w:rsidRPr="00ED1962">
        <w:rPr>
          <w:sz w:val="24"/>
          <w:szCs w:val="24"/>
        </w:rPr>
        <w:t>жағдайда</w:t>
      </w:r>
      <w:proofErr w:type="spellEnd"/>
      <w:r w:rsidRPr="00ED1962">
        <w:rPr>
          <w:sz w:val="24"/>
          <w:szCs w:val="24"/>
        </w:rPr>
        <w:t>)/</w:t>
      </w:r>
      <w:r w:rsidRPr="00ED1962">
        <w:rPr>
          <w:sz w:val="24"/>
          <w:szCs w:val="24"/>
        </w:rPr>
        <w:br/>
        <w:t>фамилия, имя, отчество (при наличии</w:t>
      </w:r>
    </w:p>
    <w:p w:rsidR="0042112E" w:rsidRPr="00ED1962" w:rsidRDefault="0042112E" w:rsidP="0042112E">
      <w:pPr>
        <w:rPr>
          <w:b w:val="0"/>
          <w:color w:val="000000"/>
          <w:sz w:val="24"/>
          <w:szCs w:val="24"/>
        </w:rPr>
      </w:pPr>
    </w:p>
    <w:p w:rsidR="0042112E" w:rsidRPr="00ED1962" w:rsidRDefault="0042112E" w:rsidP="0042112E">
      <w:pPr>
        <w:pStyle w:val="aff"/>
        <w:rPr>
          <w:b w:val="0"/>
          <w:sz w:val="24"/>
          <w:szCs w:val="24"/>
          <w:u w:val="single"/>
        </w:rPr>
      </w:pPr>
      <w:r w:rsidRPr="00ED1962">
        <w:rPr>
          <w:sz w:val="24"/>
          <w:szCs w:val="24"/>
          <w:u w:val="single"/>
        </w:rPr>
        <w:t>________________________________________________________</w:t>
      </w:r>
    </w:p>
    <w:p w:rsidR="0042112E" w:rsidRPr="00ED1962" w:rsidRDefault="0042112E" w:rsidP="0042112E">
      <w:pPr>
        <w:pStyle w:val="aff"/>
        <w:rPr>
          <w:sz w:val="24"/>
          <w:szCs w:val="24"/>
          <w:lang w:val="kk-KZ"/>
        </w:rPr>
      </w:pPr>
      <w:r w:rsidRPr="00ED1962">
        <w:rPr>
          <w:sz w:val="24"/>
          <w:szCs w:val="24"/>
          <w:lang w:val="kk-KZ"/>
        </w:rPr>
        <w:t>(жұмыс орны, лауазымы, санаты/место работы, должность, категория)</w:t>
      </w:r>
    </w:p>
    <w:p w:rsidR="0042112E" w:rsidRPr="00ED1962" w:rsidRDefault="0042112E" w:rsidP="0042112E">
      <w:pPr>
        <w:pStyle w:val="aff"/>
        <w:rPr>
          <w:sz w:val="24"/>
          <w:szCs w:val="24"/>
        </w:rPr>
      </w:pPr>
    </w:p>
    <w:p w:rsidR="0042112E" w:rsidRPr="00ED1962" w:rsidRDefault="0042112E" w:rsidP="0042112E">
      <w:pPr>
        <w:pStyle w:val="aff"/>
        <w:rPr>
          <w:sz w:val="24"/>
          <w:szCs w:val="24"/>
        </w:rPr>
      </w:pPr>
      <w:r w:rsidRPr="00ED1962">
        <w:rPr>
          <w:sz w:val="24"/>
          <w:szCs w:val="24"/>
        </w:rPr>
        <w:t>________________________</w:t>
      </w:r>
    </w:p>
    <w:p w:rsidR="0042112E" w:rsidRPr="00ED1962" w:rsidRDefault="0042112E" w:rsidP="0042112E">
      <w:pPr>
        <w:pStyle w:val="aff"/>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нөмірі</w:t>
      </w:r>
      <w:proofErr w:type="spellEnd"/>
      <w:r w:rsidRPr="00ED1962">
        <w:rPr>
          <w:sz w:val="24"/>
          <w:szCs w:val="24"/>
        </w:rPr>
        <w:t>/ индивидуальный идентификационный номер)</w:t>
      </w:r>
    </w:p>
    <w:p w:rsidR="0042112E" w:rsidRPr="00ED1962" w:rsidRDefault="0042112E" w:rsidP="0042112E">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42112E" w:rsidRPr="00ED1962" w:rsidTr="00682D11">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sz w:val="24"/>
                <w:szCs w:val="24"/>
              </w:rPr>
            </w:pPr>
            <w:r w:rsidRPr="00ED1962">
              <w:rPr>
                <w:color w:val="000000"/>
                <w:sz w:val="24"/>
                <w:szCs w:val="24"/>
              </w:rPr>
              <w:t>ЖЕКЕ МӘЛІМЕТТЕР / ЛИЧНЫЕ ДАННЫЕ</w:t>
            </w:r>
          </w:p>
        </w:tc>
      </w:tr>
      <w:tr w:rsidR="0042112E" w:rsidRPr="00ED1962" w:rsidTr="00682D11">
        <w:trPr>
          <w:trHeight w:val="30"/>
        </w:trPr>
        <w:tc>
          <w:tcPr>
            <w:tcW w:w="426"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lastRenderedPageBreak/>
              <w:t>2.</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біліктілігі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тілдерін</w:t>
            </w:r>
            <w:proofErr w:type="spellEnd"/>
            <w:r w:rsidRPr="00ED1962">
              <w:rPr>
                <w:color w:val="000000"/>
                <w:sz w:val="24"/>
                <w:szCs w:val="24"/>
              </w:rPr>
              <w:t xml:space="preserve"> </w:t>
            </w:r>
            <w:proofErr w:type="spellStart"/>
            <w:r w:rsidRPr="00ED1962">
              <w:rPr>
                <w:color w:val="000000"/>
                <w:sz w:val="24"/>
                <w:szCs w:val="24"/>
              </w:rPr>
              <w:t>білуі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түрі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әкімшілік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42112E" w:rsidRPr="00ED1962" w:rsidTr="00682D11">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color w:val="000000"/>
                <w:sz w:val="24"/>
                <w:szCs w:val="24"/>
              </w:rPr>
            </w:pPr>
            <w:r w:rsidRPr="00ED1962">
              <w:rPr>
                <w:color w:val="000000"/>
                <w:sz w:val="24"/>
                <w:szCs w:val="24"/>
              </w:rPr>
              <w:t>ЕҢБЕК ЖОЛЫ/</w:t>
            </w:r>
          </w:p>
          <w:p w:rsidR="0042112E" w:rsidRPr="00ED1962" w:rsidRDefault="0042112E" w:rsidP="00682D11">
            <w:pPr>
              <w:ind w:left="20"/>
              <w:jc w:val="both"/>
              <w:rPr>
                <w:b w:val="0"/>
                <w:color w:val="000000"/>
                <w:sz w:val="24"/>
                <w:szCs w:val="24"/>
              </w:rPr>
            </w:pPr>
            <w:r w:rsidRPr="00ED1962">
              <w:rPr>
                <w:color w:val="000000"/>
                <w:sz w:val="24"/>
                <w:szCs w:val="24"/>
              </w:rPr>
              <w:t>ТРУДОВАЯ ДЕЯТЕЛЬНОСТЬ</w:t>
            </w:r>
          </w:p>
        </w:tc>
      </w:tr>
      <w:tr w:rsidR="0042112E" w:rsidRPr="00ED1962"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42112E" w:rsidRPr="00ED1962" w:rsidRDefault="0042112E" w:rsidP="00682D11">
            <w:pPr>
              <w:ind w:left="20"/>
              <w:rPr>
                <w:color w:val="000000"/>
                <w:sz w:val="24"/>
                <w:szCs w:val="24"/>
              </w:rPr>
            </w:pPr>
          </w:p>
          <w:p w:rsidR="0042112E" w:rsidRPr="00ED1962" w:rsidRDefault="0042112E" w:rsidP="00682D11">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42112E" w:rsidRPr="00ED1962" w:rsidRDefault="0042112E" w:rsidP="00682D11">
            <w:pPr>
              <w:ind w:left="20"/>
              <w:rPr>
                <w:sz w:val="24"/>
                <w:szCs w:val="24"/>
              </w:rPr>
            </w:pPr>
          </w:p>
        </w:tc>
        <w:tc>
          <w:tcPr>
            <w:tcW w:w="6520"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p>
    <w:p w:rsidR="0042112E" w:rsidRPr="00ED1962" w:rsidRDefault="0042112E" w:rsidP="0042112E">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әрбір</w:t>
      </w:r>
      <w:proofErr w:type="spell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42112E" w:rsidRPr="0042112E" w:rsidRDefault="0042112E" w:rsidP="001D4CBD">
      <w:pPr>
        <w:widowControl/>
        <w:autoSpaceDE w:val="0"/>
        <w:autoSpaceDN w:val="0"/>
        <w:adjustRightInd w:val="0"/>
        <w:snapToGrid/>
        <w:ind w:firstLine="709"/>
        <w:jc w:val="both"/>
        <w:rPr>
          <w:b w:val="0"/>
          <w:i w:val="0"/>
        </w:rPr>
      </w:pPr>
    </w:p>
    <w:sectPr w:rsidR="0042112E" w:rsidRPr="0042112E"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98" w:rsidRDefault="00436E98" w:rsidP="00B55B02">
      <w:r>
        <w:separator/>
      </w:r>
    </w:p>
  </w:endnote>
  <w:endnote w:type="continuationSeparator" w:id="0">
    <w:p w:rsidR="00436E98" w:rsidRDefault="00436E9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222DC">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98" w:rsidRDefault="00436E98" w:rsidP="00B55B02">
      <w:r>
        <w:separator/>
      </w:r>
    </w:p>
  </w:footnote>
  <w:footnote w:type="continuationSeparator" w:id="0">
    <w:p w:rsidR="00436E98" w:rsidRDefault="00436E9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DD679C"/>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FD21-3218-448F-B081-363C7C11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3165</Words>
  <Characters>18047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21170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11</cp:revision>
  <cp:lastPrinted>2017-11-02T05:03:00Z</cp:lastPrinted>
  <dcterms:created xsi:type="dcterms:W3CDTF">2021-02-10T05:38:00Z</dcterms:created>
  <dcterms:modified xsi:type="dcterms:W3CDTF">2021-04-16T06:55:00Z</dcterms:modified>
</cp:coreProperties>
</file>